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898" w:rsidRDefault="00EA2898">
      <w:pPr>
        <w:jc w:val="both"/>
        <w:rPr>
          <w:rFonts w:ascii="Arial" w:hAnsi="Arial" w:cs="Arial"/>
          <w:sz w:val="20"/>
          <w:szCs w:val="20"/>
        </w:rPr>
      </w:pPr>
    </w:p>
    <w:p w:rsidR="00EA2898" w:rsidRDefault="005521DF">
      <w:pPr>
        <w:jc w:val="center"/>
      </w:pPr>
      <w:r>
        <w:rPr>
          <w:rFonts w:ascii="Arial" w:hAnsi="Arial" w:cs="Arial"/>
          <w:b/>
          <w:bCs/>
          <w:sz w:val="20"/>
          <w:szCs w:val="20"/>
        </w:rPr>
        <w:t>Ajuntament de  Solsona</w:t>
      </w:r>
    </w:p>
    <w:p w:rsidR="00EA2898" w:rsidRDefault="00EA2898">
      <w:pPr>
        <w:jc w:val="center"/>
        <w:rPr>
          <w:rFonts w:ascii="Arial" w:hAnsi="Arial" w:cs="Arial"/>
          <w:sz w:val="20"/>
          <w:szCs w:val="20"/>
        </w:rPr>
      </w:pPr>
    </w:p>
    <w:p w:rsidR="00EA2898" w:rsidRDefault="005521DF">
      <w:pPr>
        <w:jc w:val="center"/>
      </w:pPr>
      <w:r>
        <w:rPr>
          <w:rFonts w:ascii="Arial" w:hAnsi="Arial" w:cs="Arial"/>
          <w:b/>
          <w:sz w:val="20"/>
          <w:szCs w:val="20"/>
        </w:rPr>
        <w:t>Ordenança Fiscal núm. 22</w:t>
      </w:r>
    </w:p>
    <w:p w:rsidR="00EA2898" w:rsidRDefault="00EA2898">
      <w:pPr>
        <w:jc w:val="center"/>
        <w:rPr>
          <w:rFonts w:ascii="Arial" w:hAnsi="Arial" w:cs="Arial"/>
          <w:b/>
          <w:sz w:val="20"/>
          <w:szCs w:val="20"/>
        </w:rPr>
      </w:pPr>
    </w:p>
    <w:p w:rsidR="00EA2898" w:rsidRDefault="005521DF">
      <w:pPr>
        <w:pStyle w:val="Ttulo5"/>
        <w:rPr>
          <w:rFonts w:ascii="Arial" w:hAnsi="Arial" w:cs="Arial"/>
          <w:sz w:val="20"/>
        </w:rPr>
      </w:pPr>
      <w:r>
        <w:rPr>
          <w:rFonts w:ascii="Arial" w:hAnsi="Arial" w:cs="Arial"/>
          <w:sz w:val="20"/>
        </w:rPr>
        <w:t>IMPOST SOBRE ACTIVITATS ECONÒMIQUES</w:t>
      </w:r>
    </w:p>
    <w:p w:rsidR="00EA2898" w:rsidRDefault="00EA2898"/>
    <w:p w:rsidR="00EA2898" w:rsidRDefault="00EA2898">
      <w:pPr>
        <w:pStyle w:val="Ttulo9"/>
        <w:tabs>
          <w:tab w:val="left" w:pos="-1440"/>
        </w:tabs>
        <w:rPr>
          <w:rFonts w:cs="Arial"/>
          <w:sz w:val="20"/>
        </w:rPr>
      </w:pPr>
    </w:p>
    <w:p w:rsidR="00EA2898" w:rsidRDefault="005521DF">
      <w:pPr>
        <w:pStyle w:val="Ttulo9"/>
        <w:tabs>
          <w:tab w:val="left" w:pos="-1440"/>
        </w:tabs>
        <w:rPr>
          <w:rFonts w:cs="Arial"/>
          <w:sz w:val="20"/>
        </w:rPr>
      </w:pPr>
      <w:r>
        <w:rPr>
          <w:rFonts w:cs="Arial"/>
          <w:sz w:val="20"/>
        </w:rPr>
        <w:t>Article 1. Fet imposable</w:t>
      </w:r>
    </w:p>
    <w:p w:rsidR="00EA2898" w:rsidRDefault="00EA2898">
      <w:pPr>
        <w:tabs>
          <w:tab w:val="left" w:pos="-1440"/>
          <w:tab w:val="left" w:pos="-720"/>
        </w:tabs>
        <w:jc w:val="both"/>
        <w:rPr>
          <w:rFonts w:ascii="Arial" w:hAnsi="Arial" w:cs="Arial"/>
          <w:sz w:val="20"/>
          <w:szCs w:val="20"/>
        </w:rPr>
      </w:pPr>
    </w:p>
    <w:p w:rsidR="00EA2898" w:rsidRDefault="005521DF">
      <w:pPr>
        <w:numPr>
          <w:ilvl w:val="0"/>
          <w:numId w:val="1"/>
        </w:numPr>
        <w:tabs>
          <w:tab w:val="left" w:pos="-1095"/>
          <w:tab w:val="left" w:pos="-720"/>
        </w:tabs>
        <w:jc w:val="both"/>
        <w:rPr>
          <w:rFonts w:ascii="Arial" w:hAnsi="Arial" w:cs="Arial"/>
          <w:sz w:val="20"/>
          <w:szCs w:val="20"/>
        </w:rPr>
      </w:pPr>
      <w:r>
        <w:rPr>
          <w:rFonts w:ascii="Arial" w:hAnsi="Arial" w:cs="Arial"/>
          <w:sz w:val="20"/>
          <w:szCs w:val="20"/>
        </w:rPr>
        <w:t xml:space="preserve">L'impost sobre activitats econòmiques és un tribut municipal, directe i de caràcter real, el fet imposable del qual està constituït per </w:t>
      </w:r>
      <w:r>
        <w:rPr>
          <w:rFonts w:ascii="Arial" w:hAnsi="Arial" w:cs="Arial"/>
          <w:sz w:val="20"/>
          <w:szCs w:val="20"/>
        </w:rPr>
        <w:t>l’exercici en el territori nacional d'activitats empresarials, professionals o artístiques, s’exerceixin o no en local determinat i es trobin o no especificades en les tarifes de l’impost.</w:t>
      </w:r>
    </w:p>
    <w:p w:rsidR="00EA2898" w:rsidRDefault="00EA2898">
      <w:pPr>
        <w:tabs>
          <w:tab w:val="left" w:pos="-1095"/>
          <w:tab w:val="left" w:pos="-720"/>
        </w:tabs>
        <w:jc w:val="both"/>
        <w:rPr>
          <w:rFonts w:ascii="Arial" w:hAnsi="Arial" w:cs="Arial"/>
          <w:sz w:val="20"/>
          <w:szCs w:val="20"/>
        </w:rPr>
      </w:pPr>
    </w:p>
    <w:p w:rsidR="00EA2898" w:rsidRDefault="005521DF">
      <w:pPr>
        <w:numPr>
          <w:ilvl w:val="0"/>
          <w:numId w:val="1"/>
        </w:numPr>
        <w:tabs>
          <w:tab w:val="left" w:pos="-720"/>
        </w:tabs>
        <w:suppressAutoHyphens/>
        <w:jc w:val="both"/>
        <w:rPr>
          <w:rFonts w:ascii="Arial" w:hAnsi="Arial" w:cs="Arial"/>
          <w:spacing w:val="-3"/>
          <w:sz w:val="20"/>
          <w:szCs w:val="20"/>
        </w:rPr>
      </w:pPr>
      <w:r>
        <w:rPr>
          <w:rFonts w:ascii="Arial" w:hAnsi="Arial" w:cs="Arial"/>
          <w:sz w:val="20"/>
          <w:szCs w:val="20"/>
        </w:rPr>
        <w:t>Es consideren, als efectes d'aquest impost, activitats empresarial</w:t>
      </w:r>
      <w:r>
        <w:rPr>
          <w:rFonts w:ascii="Arial" w:hAnsi="Arial" w:cs="Arial"/>
          <w:sz w:val="20"/>
          <w:szCs w:val="20"/>
        </w:rPr>
        <w:t>s les de ramaderia independent, les mineres, industrials, comercials i de serveis</w:t>
      </w:r>
      <w:r>
        <w:rPr>
          <w:rFonts w:ascii="Arial" w:hAnsi="Arial" w:cs="Arial"/>
          <w:spacing w:val="-3"/>
          <w:sz w:val="20"/>
          <w:szCs w:val="20"/>
        </w:rPr>
        <w:t>.</w:t>
      </w:r>
    </w:p>
    <w:p w:rsidR="00EA2898" w:rsidRDefault="005521DF">
      <w:pPr>
        <w:tabs>
          <w:tab w:val="left" w:pos="-1095"/>
          <w:tab w:val="left" w:pos="-720"/>
        </w:tabs>
        <w:jc w:val="both"/>
        <w:rPr>
          <w:rFonts w:ascii="Arial" w:hAnsi="Arial" w:cs="Arial"/>
          <w:sz w:val="20"/>
          <w:szCs w:val="20"/>
        </w:rPr>
      </w:pPr>
      <w:r>
        <w:rPr>
          <w:rFonts w:ascii="Arial" w:hAnsi="Arial" w:cs="Arial"/>
          <w:sz w:val="20"/>
          <w:szCs w:val="20"/>
        </w:rPr>
        <w:tab/>
      </w:r>
    </w:p>
    <w:p w:rsidR="00EA2898" w:rsidRDefault="005521DF">
      <w:pPr>
        <w:tabs>
          <w:tab w:val="left" w:pos="-1095"/>
        </w:tabs>
        <w:jc w:val="both"/>
        <w:rPr>
          <w:rFonts w:ascii="Arial" w:hAnsi="Arial" w:cs="Arial"/>
          <w:b/>
          <w:sz w:val="20"/>
          <w:szCs w:val="20"/>
        </w:rPr>
      </w:pPr>
      <w:r>
        <w:rPr>
          <w:rFonts w:ascii="Arial" w:hAnsi="Arial" w:cs="Arial"/>
          <w:b/>
          <w:sz w:val="20"/>
          <w:szCs w:val="20"/>
        </w:rPr>
        <w:t>Article 2. Subjectes passius</w:t>
      </w:r>
    </w:p>
    <w:p w:rsidR="00EA2898" w:rsidRDefault="00EA2898">
      <w:pPr>
        <w:tabs>
          <w:tab w:val="left" w:pos="-1095"/>
        </w:tabs>
        <w:jc w:val="both"/>
        <w:rPr>
          <w:rFonts w:ascii="Arial" w:hAnsi="Arial" w:cs="Arial"/>
          <w:b/>
          <w:sz w:val="20"/>
          <w:szCs w:val="20"/>
        </w:rPr>
      </w:pPr>
    </w:p>
    <w:p w:rsidR="00EA2898" w:rsidRDefault="005521DF">
      <w:pPr>
        <w:numPr>
          <w:ilvl w:val="0"/>
          <w:numId w:val="2"/>
        </w:numPr>
        <w:tabs>
          <w:tab w:val="left" w:pos="-1095"/>
          <w:tab w:val="left" w:pos="-720"/>
        </w:tabs>
        <w:jc w:val="both"/>
        <w:rPr>
          <w:rFonts w:ascii="Arial" w:hAnsi="Arial" w:cs="Arial"/>
          <w:sz w:val="20"/>
          <w:szCs w:val="20"/>
        </w:rPr>
      </w:pPr>
      <w:r>
        <w:rPr>
          <w:rFonts w:ascii="Arial" w:hAnsi="Arial" w:cs="Arial"/>
          <w:sz w:val="20"/>
          <w:szCs w:val="20"/>
        </w:rPr>
        <w:t>Són subjectes passius les persones físiques o jurídiques i les entitats a què es refereix l'article 35.4 de la Llei general tributària sempre</w:t>
      </w:r>
      <w:r>
        <w:rPr>
          <w:rFonts w:ascii="Arial" w:hAnsi="Arial" w:cs="Arial"/>
          <w:sz w:val="20"/>
          <w:szCs w:val="20"/>
        </w:rPr>
        <w:t xml:space="preserve"> que realitzin en territori nacional qualsevol de les activitats que originen el fet imposable.</w:t>
      </w:r>
    </w:p>
    <w:p w:rsidR="00EA2898" w:rsidRDefault="00EA2898">
      <w:pPr>
        <w:tabs>
          <w:tab w:val="left" w:pos="-1095"/>
          <w:tab w:val="left" w:pos="-720"/>
        </w:tabs>
        <w:jc w:val="both"/>
        <w:rPr>
          <w:rFonts w:ascii="Arial" w:hAnsi="Arial" w:cs="Arial"/>
          <w:sz w:val="20"/>
          <w:szCs w:val="20"/>
        </w:rPr>
      </w:pPr>
    </w:p>
    <w:p w:rsidR="00EA2898" w:rsidRDefault="005521DF">
      <w:pPr>
        <w:numPr>
          <w:ilvl w:val="0"/>
          <w:numId w:val="2"/>
        </w:numPr>
        <w:tabs>
          <w:tab w:val="left" w:pos="-720"/>
        </w:tabs>
        <w:suppressAutoHyphens/>
        <w:jc w:val="both"/>
        <w:rPr>
          <w:rFonts w:ascii="Arial" w:hAnsi="Arial" w:cs="Arial"/>
          <w:sz w:val="20"/>
          <w:szCs w:val="20"/>
        </w:rPr>
      </w:pPr>
      <w:r>
        <w:rPr>
          <w:rFonts w:ascii="Arial" w:hAnsi="Arial" w:cs="Arial"/>
          <w:sz w:val="20"/>
          <w:szCs w:val="20"/>
        </w:rPr>
        <w:t xml:space="preserve">Els subjectes passius estaran obligats a declarar un domicili fiscal. Quan un subjecte passiu canviï el seu domicili, estarà obligat a comunicar-ho a </w:t>
      </w:r>
      <w:r>
        <w:rPr>
          <w:rFonts w:ascii="Arial" w:hAnsi="Arial" w:cs="Arial"/>
          <w:sz w:val="20"/>
          <w:szCs w:val="20"/>
        </w:rPr>
        <w:t>l’administració encarregada de la gestió tributària, mitjançant declaració expressa a aquest efecte, sense que el canvi de domicili produeixi efectes davant l’Administració fins que no presenti l’esmentada declaració. Tanmateix, l’Administració podrà recti</w:t>
      </w:r>
      <w:r>
        <w:rPr>
          <w:rFonts w:ascii="Arial" w:hAnsi="Arial" w:cs="Arial"/>
          <w:sz w:val="20"/>
          <w:szCs w:val="20"/>
        </w:rPr>
        <w:t>ficar el domicili tributari dels subjectes passius mitjançant l’oportuna comprovació.</w:t>
      </w:r>
    </w:p>
    <w:p w:rsidR="00EA2898" w:rsidRDefault="00EA2898">
      <w:pPr>
        <w:tabs>
          <w:tab w:val="left" w:pos="-720"/>
        </w:tabs>
        <w:suppressAutoHyphens/>
        <w:jc w:val="both"/>
        <w:rPr>
          <w:rFonts w:ascii="Arial" w:hAnsi="Arial" w:cs="Arial"/>
          <w:sz w:val="20"/>
          <w:szCs w:val="20"/>
        </w:rPr>
      </w:pPr>
    </w:p>
    <w:p w:rsidR="00EA2898" w:rsidRDefault="005521DF">
      <w:pPr>
        <w:numPr>
          <w:ilvl w:val="0"/>
          <w:numId w:val="2"/>
        </w:numPr>
        <w:tabs>
          <w:tab w:val="left" w:pos="-1095"/>
          <w:tab w:val="left" w:pos="-720"/>
        </w:tabs>
        <w:jc w:val="both"/>
        <w:rPr>
          <w:rFonts w:ascii="Arial" w:hAnsi="Arial" w:cs="Arial"/>
          <w:sz w:val="20"/>
          <w:szCs w:val="20"/>
        </w:rPr>
      </w:pPr>
      <w:r>
        <w:rPr>
          <w:rFonts w:ascii="Arial" w:hAnsi="Arial" w:cs="Arial"/>
          <w:sz w:val="20"/>
          <w:szCs w:val="20"/>
        </w:rPr>
        <w:t>Els subjectes passius que resideixin a l’estranger durant més de sis mesos de cada any natural estaran obligats a designar un representant amb domicili en territori espa</w:t>
      </w:r>
      <w:r>
        <w:rPr>
          <w:rFonts w:ascii="Arial" w:hAnsi="Arial" w:cs="Arial"/>
          <w:sz w:val="20"/>
          <w:szCs w:val="20"/>
        </w:rPr>
        <w:t>nyol, als efectes de les seves relacions amb la hisenda pública</w:t>
      </w:r>
    </w:p>
    <w:p w:rsidR="00EA2898" w:rsidRDefault="00EA2898">
      <w:pPr>
        <w:pStyle w:val="Textonotapie"/>
        <w:tabs>
          <w:tab w:val="left" w:pos="-1095"/>
          <w:tab w:val="left" w:pos="-720"/>
        </w:tabs>
        <w:jc w:val="both"/>
        <w:rPr>
          <w:rFonts w:ascii="Arial" w:hAnsi="Arial" w:cs="Arial"/>
          <w:sz w:val="20"/>
        </w:rPr>
      </w:pPr>
    </w:p>
    <w:p w:rsidR="00EA2898" w:rsidRDefault="005521DF">
      <w:pPr>
        <w:tabs>
          <w:tab w:val="left" w:pos="-1095"/>
        </w:tabs>
        <w:jc w:val="both"/>
        <w:rPr>
          <w:rFonts w:ascii="Arial" w:hAnsi="Arial" w:cs="Arial"/>
          <w:b/>
          <w:sz w:val="20"/>
          <w:szCs w:val="20"/>
        </w:rPr>
      </w:pPr>
      <w:r>
        <w:rPr>
          <w:rFonts w:ascii="Arial" w:hAnsi="Arial" w:cs="Arial"/>
          <w:b/>
          <w:sz w:val="20"/>
          <w:szCs w:val="20"/>
        </w:rPr>
        <w:t>Article 3. Successors i responsables</w:t>
      </w:r>
    </w:p>
    <w:p w:rsidR="00EA2898" w:rsidRDefault="00EA2898">
      <w:pPr>
        <w:tabs>
          <w:tab w:val="left" w:pos="-1095"/>
        </w:tabs>
        <w:jc w:val="both"/>
        <w:rPr>
          <w:rFonts w:ascii="Arial" w:hAnsi="Arial" w:cs="Arial"/>
          <w:b/>
          <w:sz w:val="20"/>
          <w:szCs w:val="20"/>
        </w:rPr>
      </w:pPr>
    </w:p>
    <w:p w:rsidR="00EA2898" w:rsidRDefault="005521DF">
      <w:pPr>
        <w:tabs>
          <w:tab w:val="left" w:pos="540"/>
        </w:tabs>
        <w:ind w:left="540" w:hanging="360"/>
        <w:jc w:val="both"/>
        <w:rPr>
          <w:rFonts w:ascii="Arial" w:hAnsi="Arial" w:cs="Arial"/>
          <w:sz w:val="20"/>
          <w:szCs w:val="20"/>
        </w:rPr>
      </w:pPr>
      <w:r>
        <w:rPr>
          <w:rFonts w:ascii="Arial" w:hAnsi="Arial" w:cs="Arial"/>
          <w:sz w:val="20"/>
          <w:szCs w:val="20"/>
        </w:rPr>
        <w:t xml:space="preserve">1. Les obligacions tributàries pendents de les societats i entitats amb personalitat jurídica dissoltes i liquidades, es transmetran als socis, </w:t>
      </w:r>
      <w:proofErr w:type="spellStart"/>
      <w:r>
        <w:rPr>
          <w:rFonts w:ascii="Arial" w:hAnsi="Arial" w:cs="Arial"/>
          <w:sz w:val="20"/>
          <w:szCs w:val="20"/>
        </w:rPr>
        <w:t>copartíce</w:t>
      </w:r>
      <w:r>
        <w:rPr>
          <w:rFonts w:ascii="Arial" w:hAnsi="Arial" w:cs="Arial"/>
          <w:sz w:val="20"/>
          <w:szCs w:val="20"/>
        </w:rPr>
        <w:t>ps</w:t>
      </w:r>
      <w:proofErr w:type="spellEnd"/>
      <w:r>
        <w:rPr>
          <w:rFonts w:ascii="Arial" w:hAnsi="Arial" w:cs="Arial"/>
          <w:sz w:val="20"/>
          <w:szCs w:val="20"/>
        </w:rPr>
        <w:t xml:space="preserve"> o </w:t>
      </w:r>
      <w:proofErr w:type="spellStart"/>
      <w:r>
        <w:rPr>
          <w:rFonts w:ascii="Arial" w:hAnsi="Arial" w:cs="Arial"/>
          <w:sz w:val="20"/>
          <w:szCs w:val="20"/>
        </w:rPr>
        <w:t>cotitulars</w:t>
      </w:r>
      <w:proofErr w:type="spellEnd"/>
      <w:r>
        <w:rPr>
          <w:rFonts w:ascii="Arial" w:hAnsi="Arial" w:cs="Arial"/>
          <w:sz w:val="20"/>
          <w:szCs w:val="20"/>
        </w:rPr>
        <w:t>, que quedaran obligats solidàriament fins als terminis següents:</w:t>
      </w:r>
    </w:p>
    <w:p w:rsidR="00EA2898" w:rsidRDefault="005521DF">
      <w:pPr>
        <w:numPr>
          <w:ilvl w:val="1"/>
          <w:numId w:val="3"/>
        </w:numPr>
        <w:jc w:val="both"/>
        <w:rPr>
          <w:rFonts w:ascii="Arial" w:hAnsi="Arial" w:cs="Arial"/>
          <w:sz w:val="20"/>
          <w:szCs w:val="20"/>
        </w:rPr>
      </w:pPr>
      <w:r>
        <w:rPr>
          <w:rFonts w:ascii="Arial" w:hAnsi="Arial" w:cs="Arial"/>
          <w:sz w:val="20"/>
          <w:szCs w:val="20"/>
        </w:rPr>
        <w:t>Quan no existeixi limitació de responsabilitat patrimonial, la quantia íntegra dels deutes pendents.</w:t>
      </w:r>
    </w:p>
    <w:p w:rsidR="00EA2898" w:rsidRDefault="005521DF">
      <w:pPr>
        <w:numPr>
          <w:ilvl w:val="1"/>
          <w:numId w:val="3"/>
        </w:numPr>
        <w:jc w:val="both"/>
        <w:rPr>
          <w:rFonts w:ascii="Arial" w:hAnsi="Arial" w:cs="Arial"/>
          <w:sz w:val="20"/>
          <w:szCs w:val="20"/>
        </w:rPr>
      </w:pPr>
      <w:r>
        <w:rPr>
          <w:rFonts w:ascii="Arial" w:hAnsi="Arial" w:cs="Arial"/>
          <w:sz w:val="20"/>
          <w:szCs w:val="20"/>
        </w:rPr>
        <w:t xml:space="preserve">Quan legalment s’hagi limitat la responsabilitat, el valor de la quota de </w:t>
      </w:r>
      <w:r>
        <w:rPr>
          <w:rFonts w:ascii="Arial" w:hAnsi="Arial" w:cs="Arial"/>
          <w:sz w:val="20"/>
          <w:szCs w:val="20"/>
        </w:rPr>
        <w:t>liquidació que els correspongui.</w:t>
      </w:r>
    </w:p>
    <w:p w:rsidR="00EA2898" w:rsidRDefault="005521DF">
      <w:pPr>
        <w:ind w:left="540"/>
        <w:jc w:val="both"/>
        <w:rPr>
          <w:rFonts w:ascii="Arial" w:hAnsi="Arial" w:cs="Arial"/>
          <w:sz w:val="20"/>
          <w:szCs w:val="20"/>
        </w:rPr>
      </w:pPr>
      <w:r>
        <w:rPr>
          <w:rFonts w:ascii="Arial" w:hAnsi="Arial" w:cs="Arial"/>
          <w:sz w:val="20"/>
          <w:szCs w:val="20"/>
        </w:rPr>
        <w:t>Es podran transmetre els deutes acreditats  en la data d’extinció de la personalitat jurídica de la societat o entitat, encara que no estiguin liquidats.</w:t>
      </w:r>
    </w:p>
    <w:p w:rsidR="00EA2898" w:rsidRDefault="00EA2898">
      <w:pPr>
        <w:jc w:val="both"/>
        <w:rPr>
          <w:rFonts w:ascii="Arial" w:hAnsi="Arial" w:cs="Arial"/>
          <w:sz w:val="20"/>
          <w:szCs w:val="20"/>
        </w:rPr>
      </w:pPr>
    </w:p>
    <w:p w:rsidR="00EA2898" w:rsidRDefault="005521DF">
      <w:pPr>
        <w:tabs>
          <w:tab w:val="left" w:pos="540"/>
        </w:tabs>
        <w:ind w:left="540" w:hanging="360"/>
        <w:jc w:val="both"/>
        <w:rPr>
          <w:rFonts w:ascii="Arial" w:hAnsi="Arial" w:cs="Arial"/>
          <w:sz w:val="20"/>
          <w:szCs w:val="20"/>
        </w:rPr>
      </w:pPr>
      <w:r>
        <w:rPr>
          <w:rFonts w:ascii="Arial" w:hAnsi="Arial" w:cs="Arial"/>
          <w:sz w:val="20"/>
          <w:szCs w:val="20"/>
        </w:rPr>
        <w:t>2. Les obligacions tributàries pendents de les societats mercantils,</w:t>
      </w:r>
      <w:r>
        <w:rPr>
          <w:rFonts w:ascii="Arial" w:hAnsi="Arial" w:cs="Arial"/>
          <w:sz w:val="20"/>
          <w:szCs w:val="20"/>
        </w:rPr>
        <w:t xml:space="preserve"> en els supòsits d’extinció o dissolució sense liquidació, es transmetran a les persones o entitats que succeeixin , o siguin beneficiàries de l’operació.</w:t>
      </w:r>
    </w:p>
    <w:p w:rsidR="00EA2898" w:rsidRDefault="005521DF">
      <w:pPr>
        <w:tabs>
          <w:tab w:val="left" w:pos="540"/>
        </w:tabs>
        <w:ind w:left="540" w:hanging="360"/>
        <w:jc w:val="both"/>
        <w:rPr>
          <w:rFonts w:ascii="Arial" w:hAnsi="Arial" w:cs="Arial"/>
          <w:sz w:val="20"/>
          <w:szCs w:val="20"/>
        </w:rPr>
      </w:pPr>
      <w:r>
        <w:rPr>
          <w:rFonts w:ascii="Arial" w:hAnsi="Arial" w:cs="Arial"/>
          <w:sz w:val="20"/>
          <w:szCs w:val="20"/>
        </w:rPr>
        <w:t>3. Les obligacions tributàries pendents de les fundacions o entitats que es refereix l’article 35.4 d</w:t>
      </w:r>
      <w:r>
        <w:rPr>
          <w:rFonts w:ascii="Arial" w:hAnsi="Arial" w:cs="Arial"/>
          <w:sz w:val="20"/>
          <w:szCs w:val="20"/>
        </w:rPr>
        <w:t xml:space="preserve">e la Llei general tributària., en cas de dissolució d’aquestes, es transmetran als destinataris  dels béns i drets de les fundacions, o als partícips o </w:t>
      </w:r>
      <w:proofErr w:type="spellStart"/>
      <w:r>
        <w:rPr>
          <w:rFonts w:ascii="Arial" w:hAnsi="Arial" w:cs="Arial"/>
          <w:sz w:val="20"/>
          <w:szCs w:val="20"/>
        </w:rPr>
        <w:t>cotitulars</w:t>
      </w:r>
      <w:proofErr w:type="spellEnd"/>
      <w:r>
        <w:rPr>
          <w:rFonts w:ascii="Arial" w:hAnsi="Arial" w:cs="Arial"/>
          <w:sz w:val="20"/>
          <w:szCs w:val="20"/>
        </w:rPr>
        <w:t xml:space="preserve"> de les dites entitats.</w:t>
      </w:r>
    </w:p>
    <w:p w:rsidR="00EA2898" w:rsidRDefault="005521DF">
      <w:pPr>
        <w:tabs>
          <w:tab w:val="left" w:pos="540"/>
        </w:tabs>
        <w:ind w:left="540" w:hanging="360"/>
        <w:jc w:val="both"/>
        <w:rPr>
          <w:rFonts w:ascii="Arial" w:hAnsi="Arial" w:cs="Arial"/>
          <w:sz w:val="20"/>
          <w:szCs w:val="20"/>
        </w:rPr>
      </w:pPr>
      <w:r>
        <w:rPr>
          <w:rFonts w:ascii="Arial" w:hAnsi="Arial" w:cs="Arial"/>
          <w:sz w:val="20"/>
          <w:szCs w:val="20"/>
        </w:rPr>
        <w:t>4. Les sancions que procedeixin per les infraccions comeses per les so</w:t>
      </w:r>
      <w:r>
        <w:rPr>
          <w:rFonts w:ascii="Arial" w:hAnsi="Arial" w:cs="Arial"/>
          <w:sz w:val="20"/>
          <w:szCs w:val="20"/>
        </w:rPr>
        <w:t>cietats i entitats referides en els apartats anteriors seran exigibles als seus successors.</w:t>
      </w:r>
    </w:p>
    <w:p w:rsidR="00EA2898" w:rsidRDefault="005521DF">
      <w:pPr>
        <w:tabs>
          <w:tab w:val="left" w:pos="540"/>
        </w:tabs>
        <w:ind w:left="540" w:hanging="360"/>
        <w:jc w:val="both"/>
        <w:rPr>
          <w:rFonts w:ascii="Arial" w:hAnsi="Arial" w:cs="Arial"/>
          <w:sz w:val="20"/>
          <w:szCs w:val="20"/>
        </w:rPr>
      </w:pPr>
      <w:r>
        <w:rPr>
          <w:rFonts w:ascii="Arial" w:hAnsi="Arial" w:cs="Arial"/>
          <w:sz w:val="20"/>
          <w:szCs w:val="20"/>
        </w:rPr>
        <w:t>5. Respondran solidàriament del deute tributari les persones o entitats següents:</w:t>
      </w:r>
    </w:p>
    <w:p w:rsidR="00EA2898" w:rsidRDefault="005521DF">
      <w:pPr>
        <w:numPr>
          <w:ilvl w:val="0"/>
          <w:numId w:val="4"/>
        </w:numPr>
        <w:tabs>
          <w:tab w:val="left" w:pos="-1440"/>
          <w:tab w:val="left" w:pos="-720"/>
        </w:tabs>
        <w:jc w:val="both"/>
        <w:rPr>
          <w:rFonts w:ascii="Arial" w:hAnsi="Arial" w:cs="Arial"/>
          <w:sz w:val="20"/>
          <w:szCs w:val="20"/>
        </w:rPr>
      </w:pPr>
      <w:r>
        <w:rPr>
          <w:rFonts w:ascii="Arial" w:hAnsi="Arial" w:cs="Arial"/>
          <w:sz w:val="20"/>
          <w:szCs w:val="20"/>
        </w:rPr>
        <w:t>Les que siguin causants o col·laborin activament en la realització d’una infracció</w:t>
      </w:r>
      <w:r>
        <w:rPr>
          <w:rFonts w:ascii="Arial" w:hAnsi="Arial" w:cs="Arial"/>
          <w:sz w:val="20"/>
          <w:szCs w:val="20"/>
        </w:rPr>
        <w:t xml:space="preserve"> tributària, estenent-se la seva responsabilitat a la sanció corresponent.</w:t>
      </w:r>
    </w:p>
    <w:p w:rsidR="00EA2898" w:rsidRDefault="005521DF">
      <w:pPr>
        <w:numPr>
          <w:ilvl w:val="0"/>
          <w:numId w:val="4"/>
        </w:numPr>
        <w:tabs>
          <w:tab w:val="left" w:pos="-1440"/>
          <w:tab w:val="left" w:pos="-720"/>
        </w:tabs>
        <w:jc w:val="both"/>
        <w:rPr>
          <w:rFonts w:ascii="Arial" w:hAnsi="Arial" w:cs="Arial"/>
          <w:sz w:val="20"/>
          <w:szCs w:val="20"/>
        </w:rPr>
      </w:pPr>
      <w:r>
        <w:rPr>
          <w:rFonts w:ascii="Arial" w:hAnsi="Arial" w:cs="Arial"/>
          <w:sz w:val="20"/>
          <w:szCs w:val="20"/>
        </w:rPr>
        <w:lastRenderedPageBreak/>
        <w:t xml:space="preserve">Els partícips o </w:t>
      </w:r>
      <w:proofErr w:type="spellStart"/>
      <w:r>
        <w:rPr>
          <w:rFonts w:ascii="Arial" w:hAnsi="Arial" w:cs="Arial"/>
          <w:sz w:val="20"/>
          <w:szCs w:val="20"/>
        </w:rPr>
        <w:t>cotitulars</w:t>
      </w:r>
      <w:proofErr w:type="spellEnd"/>
      <w:r>
        <w:rPr>
          <w:rFonts w:ascii="Arial" w:hAnsi="Arial" w:cs="Arial"/>
          <w:sz w:val="20"/>
          <w:szCs w:val="20"/>
        </w:rPr>
        <w:t xml:space="preserve"> de les entitats que es refereix l’art 35.4 de la Llei General Tributària, en proporció a les seves respectives participacions.</w:t>
      </w:r>
    </w:p>
    <w:p w:rsidR="00EA2898" w:rsidRDefault="005521DF">
      <w:pPr>
        <w:numPr>
          <w:ilvl w:val="0"/>
          <w:numId w:val="4"/>
        </w:numPr>
        <w:tabs>
          <w:tab w:val="left" w:pos="-1440"/>
          <w:tab w:val="left" w:pos="-720"/>
        </w:tabs>
        <w:jc w:val="both"/>
        <w:rPr>
          <w:rFonts w:ascii="Arial" w:hAnsi="Arial" w:cs="Arial"/>
          <w:sz w:val="20"/>
          <w:szCs w:val="20"/>
        </w:rPr>
      </w:pPr>
      <w:r>
        <w:rPr>
          <w:rFonts w:ascii="Arial" w:hAnsi="Arial" w:cs="Arial"/>
          <w:sz w:val="20"/>
          <w:szCs w:val="20"/>
        </w:rPr>
        <w:t xml:space="preserve">Els successors per </w:t>
      </w:r>
      <w:r>
        <w:rPr>
          <w:rFonts w:ascii="Arial" w:hAnsi="Arial" w:cs="Arial"/>
          <w:sz w:val="20"/>
          <w:szCs w:val="20"/>
        </w:rPr>
        <w:t>qualsevol concepte en la titularitat d’explotacions econòmiques, per les obligacions tributàries contretes de l’anterior titular i derivades de l’exercici d’aquelles, excepte el cas d’adquisicions fetes en procediments concursals.</w:t>
      </w:r>
    </w:p>
    <w:p w:rsidR="00EA2898" w:rsidRDefault="005521DF">
      <w:pPr>
        <w:numPr>
          <w:ilvl w:val="0"/>
          <w:numId w:val="3"/>
        </w:numPr>
        <w:tabs>
          <w:tab w:val="left" w:pos="-1440"/>
          <w:tab w:val="left" w:pos="-720"/>
        </w:tabs>
        <w:jc w:val="both"/>
        <w:rPr>
          <w:rFonts w:ascii="Arial" w:hAnsi="Arial" w:cs="Arial"/>
          <w:sz w:val="20"/>
          <w:szCs w:val="20"/>
        </w:rPr>
      </w:pPr>
      <w:r>
        <w:rPr>
          <w:rFonts w:ascii="Arial" w:hAnsi="Arial" w:cs="Arial"/>
          <w:sz w:val="20"/>
          <w:szCs w:val="20"/>
        </w:rPr>
        <w:t>Els administradors de fet</w:t>
      </w:r>
      <w:r>
        <w:rPr>
          <w:rFonts w:ascii="Arial" w:hAnsi="Arial" w:cs="Arial"/>
          <w:sz w:val="20"/>
          <w:szCs w:val="20"/>
        </w:rPr>
        <w:t xml:space="preserve"> o de dret de persones jurídiques que no realitzin els actes de la seva incumbència per al compliment de les obligacions tributàries d'aquelles respondran subsidiàriament dels deutes següents:</w:t>
      </w:r>
    </w:p>
    <w:p w:rsidR="00EA2898" w:rsidRDefault="005521DF">
      <w:pPr>
        <w:numPr>
          <w:ilvl w:val="0"/>
          <w:numId w:val="5"/>
        </w:numPr>
        <w:tabs>
          <w:tab w:val="left" w:pos="-1440"/>
          <w:tab w:val="left" w:pos="-720"/>
        </w:tabs>
        <w:jc w:val="both"/>
        <w:rPr>
          <w:rFonts w:ascii="Arial" w:hAnsi="Arial" w:cs="Arial"/>
          <w:sz w:val="20"/>
          <w:szCs w:val="20"/>
        </w:rPr>
      </w:pPr>
      <w:r>
        <w:rPr>
          <w:rFonts w:ascii="Arial" w:hAnsi="Arial" w:cs="Arial"/>
          <w:sz w:val="20"/>
          <w:szCs w:val="20"/>
        </w:rPr>
        <w:t>Quan s'ha comès una infracció tributària simple, de l'import de</w:t>
      </w:r>
      <w:r>
        <w:rPr>
          <w:rFonts w:ascii="Arial" w:hAnsi="Arial" w:cs="Arial"/>
          <w:sz w:val="20"/>
          <w:szCs w:val="20"/>
        </w:rPr>
        <w:t xml:space="preserve"> la sanció.</w:t>
      </w:r>
    </w:p>
    <w:p w:rsidR="00EA2898" w:rsidRDefault="005521DF">
      <w:pPr>
        <w:numPr>
          <w:ilvl w:val="0"/>
          <w:numId w:val="5"/>
        </w:numPr>
        <w:tabs>
          <w:tab w:val="left" w:pos="-1440"/>
          <w:tab w:val="left" w:pos="-720"/>
        </w:tabs>
        <w:jc w:val="both"/>
        <w:rPr>
          <w:rFonts w:ascii="Arial" w:hAnsi="Arial" w:cs="Arial"/>
          <w:sz w:val="20"/>
          <w:szCs w:val="20"/>
        </w:rPr>
      </w:pPr>
      <w:r>
        <w:rPr>
          <w:rFonts w:ascii="Arial" w:hAnsi="Arial" w:cs="Arial"/>
          <w:sz w:val="20"/>
          <w:szCs w:val="20"/>
        </w:rPr>
        <w:t>Quan s'ha comès una infracció tributària greu, de la totalitat del deute exigible.</w:t>
      </w:r>
    </w:p>
    <w:p w:rsidR="00EA2898" w:rsidRDefault="00EA2898">
      <w:pPr>
        <w:pStyle w:val="Encabezado"/>
        <w:tabs>
          <w:tab w:val="left" w:pos="-1440"/>
          <w:tab w:val="left" w:pos="-720"/>
        </w:tabs>
        <w:rPr>
          <w:rFonts w:ascii="Arial" w:hAnsi="Arial" w:cs="Arial"/>
          <w:sz w:val="20"/>
        </w:rPr>
      </w:pPr>
    </w:p>
    <w:p w:rsidR="00EA2898" w:rsidRDefault="005521DF">
      <w:pPr>
        <w:numPr>
          <w:ilvl w:val="0"/>
          <w:numId w:val="3"/>
        </w:numPr>
        <w:tabs>
          <w:tab w:val="left" w:pos="-1440"/>
          <w:tab w:val="left" w:pos="-720"/>
        </w:tabs>
        <w:jc w:val="both"/>
        <w:rPr>
          <w:rFonts w:ascii="Arial" w:hAnsi="Arial" w:cs="Arial"/>
          <w:sz w:val="20"/>
          <w:szCs w:val="20"/>
        </w:rPr>
      </w:pPr>
      <w:r>
        <w:rPr>
          <w:rFonts w:ascii="Arial" w:hAnsi="Arial" w:cs="Arial"/>
          <w:sz w:val="20"/>
          <w:szCs w:val="20"/>
        </w:rPr>
        <w:t>L'interessat que pretengui adquirir la titularitat de l'activitat econòmica, prèvia conformitat del titular actual, podrà sol·licitar de l'Ajuntament el certifi</w:t>
      </w:r>
      <w:r>
        <w:rPr>
          <w:rFonts w:ascii="Arial" w:hAnsi="Arial" w:cs="Arial"/>
          <w:sz w:val="20"/>
          <w:szCs w:val="20"/>
        </w:rPr>
        <w:t>cat dels deutes per aquest impost. El sol·licitant restarà exempt de responsabilitat pels deutes existents que no figurin en el certificat emès, sempre que el certificat s’hagi sol·licitat abans de la data d’adquisició de l’explotació econòmica.</w:t>
      </w:r>
    </w:p>
    <w:p w:rsidR="00EA2898" w:rsidRDefault="00EA2898">
      <w:pPr>
        <w:tabs>
          <w:tab w:val="left" w:pos="-1440"/>
          <w:tab w:val="left" w:pos="-720"/>
        </w:tabs>
        <w:jc w:val="both"/>
        <w:rPr>
          <w:rFonts w:ascii="Arial" w:hAnsi="Arial" w:cs="Arial"/>
          <w:sz w:val="20"/>
          <w:szCs w:val="20"/>
        </w:rPr>
      </w:pPr>
    </w:p>
    <w:p w:rsidR="00EA2898" w:rsidRDefault="005521DF">
      <w:pPr>
        <w:pStyle w:val="Sangra3detindependiente"/>
        <w:numPr>
          <w:ilvl w:val="0"/>
          <w:numId w:val="3"/>
        </w:numPr>
        <w:rPr>
          <w:rFonts w:cs="Arial"/>
          <w:sz w:val="20"/>
        </w:rPr>
      </w:pPr>
      <w:r>
        <w:rPr>
          <w:rFonts w:cs="Arial"/>
          <w:sz w:val="20"/>
        </w:rPr>
        <w:t>La respon</w:t>
      </w:r>
      <w:r>
        <w:rPr>
          <w:rFonts w:cs="Arial"/>
          <w:sz w:val="20"/>
        </w:rPr>
        <w:t>sabilitat s'exigirà en tot cas en els termes i d'acord amb el procediment previst a la Llei general tributària.</w:t>
      </w:r>
    </w:p>
    <w:p w:rsidR="00EA2898" w:rsidRDefault="00EA2898">
      <w:pPr>
        <w:tabs>
          <w:tab w:val="left" w:pos="-1440"/>
          <w:tab w:val="left" w:pos="-720"/>
        </w:tabs>
        <w:jc w:val="both"/>
        <w:rPr>
          <w:rFonts w:ascii="Arial" w:hAnsi="Arial" w:cs="Arial"/>
          <w:sz w:val="20"/>
          <w:szCs w:val="20"/>
        </w:rPr>
      </w:pPr>
    </w:p>
    <w:p w:rsidR="00EA2898" w:rsidRDefault="005521DF">
      <w:pPr>
        <w:jc w:val="both"/>
        <w:rPr>
          <w:rFonts w:ascii="Arial" w:hAnsi="Arial" w:cs="Arial"/>
          <w:b/>
          <w:sz w:val="20"/>
          <w:szCs w:val="20"/>
        </w:rPr>
      </w:pPr>
      <w:r>
        <w:rPr>
          <w:rFonts w:ascii="Arial" w:hAnsi="Arial" w:cs="Arial"/>
          <w:b/>
          <w:sz w:val="20"/>
          <w:szCs w:val="20"/>
        </w:rPr>
        <w:t>Article 4. Exempcions</w:t>
      </w:r>
    </w:p>
    <w:p w:rsidR="00EA2898" w:rsidRDefault="00EA2898">
      <w:pPr>
        <w:ind w:right="119"/>
        <w:jc w:val="both"/>
        <w:rPr>
          <w:rFonts w:ascii="Arial" w:hAnsi="Arial" w:cs="Arial"/>
          <w:sz w:val="20"/>
          <w:szCs w:val="20"/>
        </w:rPr>
      </w:pPr>
    </w:p>
    <w:p w:rsidR="00EA2898" w:rsidRDefault="005521DF">
      <w:pPr>
        <w:numPr>
          <w:ilvl w:val="0"/>
          <w:numId w:val="6"/>
        </w:numPr>
        <w:tabs>
          <w:tab w:val="left" w:pos="-1095"/>
          <w:tab w:val="left" w:pos="-720"/>
        </w:tabs>
        <w:jc w:val="both"/>
        <w:rPr>
          <w:rFonts w:ascii="Arial" w:hAnsi="Arial" w:cs="Arial"/>
          <w:sz w:val="20"/>
          <w:szCs w:val="20"/>
        </w:rPr>
      </w:pPr>
      <w:r>
        <w:rPr>
          <w:rFonts w:ascii="Arial" w:hAnsi="Arial" w:cs="Arial"/>
          <w:sz w:val="20"/>
          <w:szCs w:val="20"/>
        </w:rPr>
        <w:t>Estan exempts de l'impost:</w:t>
      </w:r>
    </w:p>
    <w:p w:rsidR="00EA2898" w:rsidRDefault="00EA2898">
      <w:pPr>
        <w:tabs>
          <w:tab w:val="left" w:pos="-1095"/>
          <w:tab w:val="left" w:pos="-720"/>
        </w:tabs>
        <w:jc w:val="both"/>
        <w:rPr>
          <w:rFonts w:ascii="Arial" w:hAnsi="Arial" w:cs="Arial"/>
          <w:sz w:val="20"/>
          <w:szCs w:val="20"/>
        </w:rPr>
      </w:pPr>
    </w:p>
    <w:p w:rsidR="00EA2898" w:rsidRDefault="005521DF">
      <w:pPr>
        <w:numPr>
          <w:ilvl w:val="0"/>
          <w:numId w:val="7"/>
        </w:numPr>
        <w:tabs>
          <w:tab w:val="left" w:pos="-1095"/>
          <w:tab w:val="left" w:pos="-720"/>
        </w:tabs>
        <w:jc w:val="both"/>
        <w:rPr>
          <w:rFonts w:ascii="Arial" w:hAnsi="Arial" w:cs="Arial"/>
          <w:sz w:val="20"/>
          <w:szCs w:val="20"/>
        </w:rPr>
      </w:pPr>
      <w:r>
        <w:rPr>
          <w:rFonts w:ascii="Arial" w:hAnsi="Arial" w:cs="Arial"/>
          <w:sz w:val="20"/>
          <w:szCs w:val="20"/>
        </w:rPr>
        <w:t>L'Estat, les comunitats autònomes i les entitats locals, així com els organismes autònoms de</w:t>
      </w:r>
      <w:r>
        <w:rPr>
          <w:rFonts w:ascii="Arial" w:hAnsi="Arial" w:cs="Arial"/>
          <w:sz w:val="20"/>
          <w:szCs w:val="20"/>
        </w:rPr>
        <w:t xml:space="preserve"> l’Estat i les entitats de dret públic de caràcter anàleg  de les comunitats autònomes i de les entitats locals.</w:t>
      </w:r>
    </w:p>
    <w:p w:rsidR="00EA2898" w:rsidRDefault="00EA2898">
      <w:pPr>
        <w:tabs>
          <w:tab w:val="left" w:pos="-1095"/>
          <w:tab w:val="left" w:pos="-720"/>
        </w:tabs>
        <w:jc w:val="both"/>
        <w:rPr>
          <w:rFonts w:ascii="Arial" w:hAnsi="Arial" w:cs="Arial"/>
          <w:sz w:val="20"/>
          <w:szCs w:val="20"/>
        </w:rPr>
      </w:pPr>
    </w:p>
    <w:p w:rsidR="00EA2898" w:rsidRDefault="005521DF">
      <w:pPr>
        <w:numPr>
          <w:ilvl w:val="0"/>
          <w:numId w:val="7"/>
        </w:numPr>
        <w:tabs>
          <w:tab w:val="left" w:pos="-1095"/>
          <w:tab w:val="left" w:pos="-720"/>
        </w:tabs>
        <w:jc w:val="both"/>
        <w:rPr>
          <w:rFonts w:ascii="Arial" w:hAnsi="Arial" w:cs="Arial"/>
          <w:sz w:val="20"/>
          <w:szCs w:val="20"/>
        </w:rPr>
      </w:pPr>
      <w:r>
        <w:rPr>
          <w:rFonts w:ascii="Arial" w:hAnsi="Arial" w:cs="Arial"/>
          <w:sz w:val="20"/>
          <w:szCs w:val="20"/>
        </w:rPr>
        <w:t xml:space="preserve">Els subjectes passius que iniciïn l’exercici de la seva activitat en territori espanyol, durant els dos primers períodes impositius d’aquest </w:t>
      </w:r>
      <w:r>
        <w:rPr>
          <w:rFonts w:ascii="Arial" w:hAnsi="Arial" w:cs="Arial"/>
          <w:sz w:val="20"/>
          <w:szCs w:val="20"/>
        </w:rPr>
        <w:t>impost en què es dugui a terme l’activitat. No es considerarà que s’ha produït l’inici de l’exercici d’una activitat en els següents supòsits:</w:t>
      </w:r>
    </w:p>
    <w:p w:rsidR="00EA2898" w:rsidRDefault="00EA2898">
      <w:pPr>
        <w:tabs>
          <w:tab w:val="left" w:pos="-1095"/>
          <w:tab w:val="left" w:pos="-720"/>
        </w:tabs>
        <w:jc w:val="both"/>
        <w:rPr>
          <w:rFonts w:ascii="Arial" w:hAnsi="Arial" w:cs="Arial"/>
          <w:sz w:val="20"/>
          <w:szCs w:val="20"/>
        </w:rPr>
      </w:pPr>
    </w:p>
    <w:p w:rsidR="00EA2898" w:rsidRDefault="005521DF">
      <w:pPr>
        <w:numPr>
          <w:ilvl w:val="0"/>
          <w:numId w:val="8"/>
        </w:numPr>
        <w:ind w:left="1060"/>
        <w:jc w:val="both"/>
        <w:rPr>
          <w:rFonts w:ascii="Arial" w:hAnsi="Arial" w:cs="Arial"/>
          <w:sz w:val="20"/>
          <w:szCs w:val="20"/>
        </w:rPr>
      </w:pPr>
      <w:r>
        <w:rPr>
          <w:rFonts w:ascii="Arial" w:hAnsi="Arial" w:cs="Arial"/>
          <w:sz w:val="20"/>
          <w:szCs w:val="20"/>
        </w:rPr>
        <w:t>Quan l’activitat s'hagi exercit anteriorment sota altra titularitat, condició que concorre en els casos de:</w:t>
      </w:r>
    </w:p>
    <w:p w:rsidR="00EA2898" w:rsidRDefault="005521DF">
      <w:pPr>
        <w:ind w:left="1276" w:hanging="283"/>
        <w:jc w:val="both"/>
        <w:rPr>
          <w:rFonts w:ascii="Arial" w:hAnsi="Arial" w:cs="Arial"/>
          <w:sz w:val="20"/>
          <w:szCs w:val="20"/>
        </w:rPr>
      </w:pPr>
      <w:r>
        <w:rPr>
          <w:rFonts w:ascii="Arial" w:hAnsi="Arial" w:cs="Arial"/>
          <w:sz w:val="20"/>
          <w:szCs w:val="20"/>
        </w:rPr>
        <w:t>a) F</w:t>
      </w:r>
      <w:r>
        <w:rPr>
          <w:rFonts w:ascii="Arial" w:hAnsi="Arial" w:cs="Arial"/>
          <w:sz w:val="20"/>
          <w:szCs w:val="20"/>
        </w:rPr>
        <w:t>usió, escissió  o aportació de branques d'activitat.</w:t>
      </w:r>
    </w:p>
    <w:p w:rsidR="00EA2898" w:rsidRDefault="005521DF">
      <w:pPr>
        <w:ind w:left="1276" w:hanging="220"/>
        <w:jc w:val="both"/>
        <w:rPr>
          <w:rFonts w:ascii="Arial" w:hAnsi="Arial" w:cs="Arial"/>
          <w:sz w:val="20"/>
          <w:szCs w:val="20"/>
        </w:rPr>
      </w:pPr>
      <w:r>
        <w:rPr>
          <w:rFonts w:ascii="Arial" w:hAnsi="Arial" w:cs="Arial"/>
          <w:sz w:val="20"/>
          <w:szCs w:val="20"/>
        </w:rPr>
        <w:t>b) Transformació de societats.</w:t>
      </w:r>
    </w:p>
    <w:p w:rsidR="00EA2898" w:rsidRDefault="005521DF">
      <w:pPr>
        <w:pStyle w:val="Sangra2detindependiente"/>
        <w:ind w:left="708" w:firstLine="348"/>
        <w:rPr>
          <w:rFonts w:cs="Arial"/>
          <w:sz w:val="20"/>
        </w:rPr>
      </w:pPr>
      <w:r>
        <w:rPr>
          <w:rFonts w:cs="Arial"/>
          <w:sz w:val="20"/>
        </w:rPr>
        <w:t xml:space="preserve">c) Canvi en la personalitat jurídica tributària de l'explotador quan l'anterior titular mantingui una posició de control sobre el patrimoni afecte a l'activitat en la nova </w:t>
      </w:r>
      <w:r>
        <w:rPr>
          <w:rFonts w:cs="Arial"/>
          <w:sz w:val="20"/>
        </w:rPr>
        <w:t>entitat.</w:t>
      </w:r>
    </w:p>
    <w:p w:rsidR="00EA2898" w:rsidRDefault="005521DF">
      <w:pPr>
        <w:ind w:left="1276" w:hanging="283"/>
        <w:jc w:val="both"/>
        <w:rPr>
          <w:rFonts w:ascii="Arial" w:hAnsi="Arial" w:cs="Arial"/>
          <w:sz w:val="20"/>
          <w:szCs w:val="20"/>
        </w:rPr>
      </w:pPr>
      <w:r>
        <w:rPr>
          <w:rFonts w:ascii="Arial" w:hAnsi="Arial" w:cs="Arial"/>
          <w:sz w:val="20"/>
          <w:szCs w:val="20"/>
        </w:rPr>
        <w:t>d) Successió en la titularitat de l'explotació per part de familiars vinculats a l'anterior titular per línia directa o col·lateral fins al segon grau inclusiu.</w:t>
      </w:r>
    </w:p>
    <w:p w:rsidR="00EA2898" w:rsidRDefault="00EA2898">
      <w:pPr>
        <w:tabs>
          <w:tab w:val="left" w:pos="993"/>
        </w:tabs>
        <w:ind w:left="1701" w:hanging="283"/>
        <w:jc w:val="both"/>
        <w:rPr>
          <w:rFonts w:ascii="Arial" w:hAnsi="Arial" w:cs="Arial"/>
          <w:sz w:val="20"/>
          <w:szCs w:val="20"/>
        </w:rPr>
      </w:pPr>
    </w:p>
    <w:p w:rsidR="00EA2898" w:rsidRDefault="005521DF">
      <w:pPr>
        <w:tabs>
          <w:tab w:val="left" w:pos="993"/>
        </w:tabs>
        <w:ind w:left="993" w:hanging="284"/>
        <w:jc w:val="both"/>
        <w:rPr>
          <w:rFonts w:ascii="Arial" w:hAnsi="Arial" w:cs="Arial"/>
          <w:sz w:val="20"/>
          <w:szCs w:val="20"/>
        </w:rPr>
      </w:pPr>
      <w:r>
        <w:rPr>
          <w:rFonts w:ascii="Arial" w:hAnsi="Arial" w:cs="Arial"/>
          <w:sz w:val="20"/>
          <w:szCs w:val="20"/>
        </w:rPr>
        <w:t>2)</w:t>
      </w:r>
      <w:r>
        <w:rPr>
          <w:rFonts w:ascii="Arial" w:hAnsi="Arial" w:cs="Arial"/>
          <w:sz w:val="20"/>
          <w:szCs w:val="20"/>
        </w:rPr>
        <w:tab/>
        <w:t xml:space="preserve">Quan es tracti de subjectes passius per l'impost que ja estiguessin realitzant en </w:t>
      </w:r>
      <w:r>
        <w:rPr>
          <w:rFonts w:ascii="Arial" w:hAnsi="Arial" w:cs="Arial"/>
          <w:sz w:val="20"/>
          <w:szCs w:val="20"/>
        </w:rPr>
        <w:t>el municipi activitats empresarials subjectes a aquest, en els següents casos:</w:t>
      </w:r>
    </w:p>
    <w:p w:rsidR="00EA2898" w:rsidRDefault="005521DF">
      <w:pPr>
        <w:numPr>
          <w:ilvl w:val="0"/>
          <w:numId w:val="9"/>
        </w:numPr>
        <w:tabs>
          <w:tab w:val="left" w:pos="1503"/>
          <w:tab w:val="left" w:pos="1928"/>
        </w:tabs>
        <w:ind w:left="1503"/>
        <w:jc w:val="both"/>
        <w:rPr>
          <w:rFonts w:ascii="Arial" w:hAnsi="Arial" w:cs="Arial"/>
          <w:sz w:val="20"/>
          <w:szCs w:val="20"/>
        </w:rPr>
      </w:pPr>
      <w:r>
        <w:rPr>
          <w:rFonts w:ascii="Arial" w:hAnsi="Arial" w:cs="Arial"/>
          <w:sz w:val="20"/>
          <w:szCs w:val="20"/>
        </w:rPr>
        <w:t>Quan l'alta sigui deguda a canvis normatius en la regulació de l'impost.</w:t>
      </w:r>
    </w:p>
    <w:p w:rsidR="00EA2898" w:rsidRDefault="005521DF">
      <w:pPr>
        <w:numPr>
          <w:ilvl w:val="0"/>
          <w:numId w:val="9"/>
        </w:numPr>
        <w:tabs>
          <w:tab w:val="left" w:pos="1503"/>
          <w:tab w:val="left" w:pos="1928"/>
        </w:tabs>
        <w:ind w:left="1503"/>
        <w:jc w:val="both"/>
        <w:rPr>
          <w:rFonts w:ascii="Arial" w:hAnsi="Arial" w:cs="Arial"/>
          <w:sz w:val="20"/>
          <w:szCs w:val="20"/>
        </w:rPr>
      </w:pPr>
      <w:r>
        <w:rPr>
          <w:rFonts w:ascii="Arial" w:hAnsi="Arial" w:cs="Arial"/>
          <w:sz w:val="20"/>
          <w:szCs w:val="20"/>
        </w:rPr>
        <w:t>Quan l'alta sigui conseqüència d'una reclassificació de l'activitat que s'estava exercint.</w:t>
      </w:r>
    </w:p>
    <w:p w:rsidR="00EA2898" w:rsidRDefault="005521DF">
      <w:pPr>
        <w:numPr>
          <w:ilvl w:val="0"/>
          <w:numId w:val="9"/>
        </w:numPr>
        <w:tabs>
          <w:tab w:val="left" w:pos="1503"/>
          <w:tab w:val="left" w:pos="1928"/>
        </w:tabs>
        <w:ind w:left="1503"/>
        <w:jc w:val="both"/>
        <w:rPr>
          <w:rFonts w:ascii="Arial" w:hAnsi="Arial" w:cs="Arial"/>
          <w:sz w:val="20"/>
          <w:szCs w:val="20"/>
        </w:rPr>
      </w:pPr>
      <w:r>
        <w:rPr>
          <w:rFonts w:ascii="Arial" w:hAnsi="Arial" w:cs="Arial"/>
          <w:sz w:val="20"/>
          <w:szCs w:val="20"/>
        </w:rPr>
        <w:t>Quan l'alta s</w:t>
      </w:r>
      <w:r>
        <w:rPr>
          <w:rFonts w:ascii="Arial" w:hAnsi="Arial" w:cs="Arial"/>
          <w:sz w:val="20"/>
          <w:szCs w:val="20"/>
        </w:rPr>
        <w:t>uposi l'ampliació o reducció de l'objecte material de l'activitat que ja s'estava realitzant.</w:t>
      </w:r>
    </w:p>
    <w:p w:rsidR="00EA2898" w:rsidRDefault="005521DF">
      <w:pPr>
        <w:numPr>
          <w:ilvl w:val="0"/>
          <w:numId w:val="9"/>
        </w:numPr>
        <w:tabs>
          <w:tab w:val="left" w:pos="1503"/>
          <w:tab w:val="left" w:pos="1928"/>
        </w:tabs>
        <w:ind w:left="1503"/>
        <w:jc w:val="both"/>
        <w:rPr>
          <w:rFonts w:ascii="Arial" w:hAnsi="Arial" w:cs="Arial"/>
          <w:sz w:val="20"/>
          <w:szCs w:val="20"/>
        </w:rPr>
      </w:pPr>
      <w:r>
        <w:rPr>
          <w:rFonts w:ascii="Arial" w:hAnsi="Arial" w:cs="Arial"/>
          <w:sz w:val="20"/>
          <w:szCs w:val="20"/>
        </w:rPr>
        <w:t>Quan l'alta sigui conseqüència de l'obertura d'un nou local per a la realització de l'activitat per a la qual ja s'estava tributant.</w:t>
      </w:r>
    </w:p>
    <w:p w:rsidR="00EA2898" w:rsidRDefault="00EA2898">
      <w:pPr>
        <w:tabs>
          <w:tab w:val="left" w:pos="1134"/>
        </w:tabs>
        <w:ind w:left="2552" w:hanging="227"/>
        <w:jc w:val="both"/>
        <w:rPr>
          <w:rFonts w:ascii="Arial" w:hAnsi="Arial" w:cs="Arial"/>
          <w:sz w:val="20"/>
          <w:szCs w:val="20"/>
        </w:rPr>
      </w:pPr>
    </w:p>
    <w:p w:rsidR="00EA2898" w:rsidRDefault="005521DF">
      <w:pPr>
        <w:numPr>
          <w:ilvl w:val="0"/>
          <w:numId w:val="7"/>
        </w:numPr>
        <w:tabs>
          <w:tab w:val="left" w:pos="-1095"/>
          <w:tab w:val="left" w:pos="-720"/>
        </w:tabs>
        <w:jc w:val="both"/>
        <w:rPr>
          <w:rFonts w:ascii="Arial" w:hAnsi="Arial" w:cs="Arial"/>
          <w:sz w:val="20"/>
          <w:szCs w:val="20"/>
        </w:rPr>
      </w:pPr>
      <w:r>
        <w:rPr>
          <w:rFonts w:ascii="Arial" w:hAnsi="Arial" w:cs="Arial"/>
          <w:sz w:val="20"/>
          <w:szCs w:val="20"/>
        </w:rPr>
        <w:t xml:space="preserve">Els següents subjectes </w:t>
      </w:r>
      <w:r>
        <w:rPr>
          <w:rFonts w:ascii="Arial" w:hAnsi="Arial" w:cs="Arial"/>
          <w:sz w:val="20"/>
          <w:szCs w:val="20"/>
        </w:rPr>
        <w:t>passius:</w:t>
      </w:r>
    </w:p>
    <w:p w:rsidR="00EA2898" w:rsidRDefault="00EA2898">
      <w:pPr>
        <w:tabs>
          <w:tab w:val="left" w:pos="-1095"/>
          <w:tab w:val="left" w:pos="-720"/>
          <w:tab w:val="left" w:pos="426"/>
        </w:tabs>
        <w:ind w:left="426" w:hanging="426"/>
        <w:jc w:val="both"/>
        <w:rPr>
          <w:rFonts w:ascii="Arial" w:hAnsi="Arial" w:cs="Arial"/>
          <w:sz w:val="20"/>
          <w:szCs w:val="20"/>
        </w:rPr>
      </w:pPr>
    </w:p>
    <w:p w:rsidR="00EA2898" w:rsidRDefault="005521DF">
      <w:pPr>
        <w:tabs>
          <w:tab w:val="left" w:pos="-1095"/>
          <w:tab w:val="left" w:pos="-720"/>
        </w:tabs>
        <w:ind w:left="851" w:hanging="151"/>
        <w:jc w:val="both"/>
        <w:rPr>
          <w:rFonts w:ascii="Arial" w:hAnsi="Arial" w:cs="Arial"/>
          <w:sz w:val="20"/>
          <w:szCs w:val="20"/>
        </w:rPr>
      </w:pPr>
      <w:r>
        <w:rPr>
          <w:rFonts w:ascii="Arial" w:hAnsi="Arial" w:cs="Arial"/>
          <w:sz w:val="20"/>
          <w:szCs w:val="20"/>
        </w:rPr>
        <w:t>- Les persones físiques.</w:t>
      </w:r>
    </w:p>
    <w:p w:rsidR="00EA2898" w:rsidRDefault="005521DF">
      <w:pPr>
        <w:tabs>
          <w:tab w:val="left" w:pos="-1095"/>
          <w:tab w:val="left" w:pos="-720"/>
        </w:tabs>
        <w:ind w:left="851" w:hanging="151"/>
        <w:jc w:val="both"/>
        <w:rPr>
          <w:rFonts w:ascii="Arial" w:hAnsi="Arial" w:cs="Arial"/>
          <w:sz w:val="20"/>
          <w:szCs w:val="20"/>
        </w:rPr>
      </w:pPr>
      <w:r>
        <w:rPr>
          <w:rFonts w:ascii="Arial" w:hAnsi="Arial" w:cs="Arial"/>
          <w:sz w:val="20"/>
          <w:szCs w:val="20"/>
        </w:rPr>
        <w:t>- Els subjectes passius  de l’impost sobre societats, les societats civils i les entitats de l’article 35.4 de la Llei general tributària que tinguin un import net de la xifra de negocis inferior a 1.000.000 €.</w:t>
      </w:r>
    </w:p>
    <w:p w:rsidR="00EA2898" w:rsidRDefault="005521DF">
      <w:pPr>
        <w:tabs>
          <w:tab w:val="left" w:pos="-1095"/>
          <w:tab w:val="left" w:pos="-720"/>
        </w:tabs>
        <w:ind w:left="851" w:hanging="151"/>
        <w:jc w:val="both"/>
        <w:rPr>
          <w:rFonts w:ascii="Arial" w:hAnsi="Arial" w:cs="Arial"/>
          <w:sz w:val="20"/>
          <w:szCs w:val="20"/>
        </w:rPr>
      </w:pPr>
      <w:r>
        <w:rPr>
          <w:rFonts w:ascii="Arial" w:hAnsi="Arial" w:cs="Arial"/>
          <w:sz w:val="20"/>
          <w:szCs w:val="20"/>
        </w:rPr>
        <w:lastRenderedPageBreak/>
        <w:t>- Quant al</w:t>
      </w:r>
      <w:r>
        <w:rPr>
          <w:rFonts w:ascii="Arial" w:hAnsi="Arial" w:cs="Arial"/>
          <w:sz w:val="20"/>
          <w:szCs w:val="20"/>
        </w:rPr>
        <w:t>s contribuents per l’impost sobre la renda de no residents, l’exempció només afectarà els que operin a Espanya mitjançant establiment permanent, sempre que tinguin un import net de la xifra de negocis inferior a 1.000.000 €.</w:t>
      </w:r>
    </w:p>
    <w:p w:rsidR="00EA2898" w:rsidRDefault="00EA2898">
      <w:pPr>
        <w:tabs>
          <w:tab w:val="left" w:pos="-1095"/>
          <w:tab w:val="left" w:pos="-720"/>
        </w:tabs>
        <w:ind w:left="340" w:hanging="340"/>
        <w:jc w:val="both"/>
        <w:rPr>
          <w:rFonts w:ascii="Arial" w:hAnsi="Arial" w:cs="Arial"/>
          <w:sz w:val="20"/>
          <w:szCs w:val="20"/>
        </w:rPr>
      </w:pPr>
    </w:p>
    <w:p w:rsidR="00EA2898" w:rsidRDefault="005521DF">
      <w:pPr>
        <w:pStyle w:val="Sangradetextonormal"/>
        <w:rPr>
          <w:rFonts w:cs="Arial"/>
          <w:sz w:val="20"/>
        </w:rPr>
      </w:pPr>
      <w:r>
        <w:rPr>
          <w:rFonts w:cs="Arial"/>
          <w:sz w:val="20"/>
        </w:rPr>
        <w:t>A efectes  de l’aplicació de l</w:t>
      </w:r>
      <w:r>
        <w:rPr>
          <w:rFonts w:cs="Arial"/>
          <w:sz w:val="20"/>
        </w:rPr>
        <w:t>’exempció prevista en aquesta lletra, es tindran en compte les següents regles:</w:t>
      </w:r>
    </w:p>
    <w:p w:rsidR="00EA2898" w:rsidRDefault="00EA2898">
      <w:pPr>
        <w:pStyle w:val="Encabezado"/>
        <w:tabs>
          <w:tab w:val="left" w:pos="-1095"/>
          <w:tab w:val="left" w:pos="-720"/>
        </w:tabs>
        <w:rPr>
          <w:rFonts w:ascii="Arial" w:hAnsi="Arial" w:cs="Arial"/>
          <w:sz w:val="20"/>
        </w:rPr>
      </w:pPr>
    </w:p>
    <w:p w:rsidR="00EA2898" w:rsidRDefault="005521DF">
      <w:pPr>
        <w:tabs>
          <w:tab w:val="left" w:pos="-1095"/>
          <w:tab w:val="left" w:pos="-720"/>
        </w:tabs>
        <w:ind w:left="851" w:hanging="425"/>
        <w:jc w:val="both"/>
        <w:rPr>
          <w:rFonts w:ascii="Arial" w:hAnsi="Arial" w:cs="Arial"/>
          <w:sz w:val="20"/>
          <w:szCs w:val="20"/>
        </w:rPr>
      </w:pPr>
      <w:r>
        <w:rPr>
          <w:rFonts w:ascii="Arial" w:hAnsi="Arial" w:cs="Arial"/>
          <w:sz w:val="20"/>
          <w:szCs w:val="20"/>
        </w:rPr>
        <w:t xml:space="preserve">1a) L’import net de la xifra de negocis comprendrà, segons l’article 191 del Text refós de la Llei de societats anònimes, aprovat pel Reial decret legislatiu 1564/1989, de 22 </w:t>
      </w:r>
      <w:r>
        <w:rPr>
          <w:rFonts w:ascii="Arial" w:hAnsi="Arial" w:cs="Arial"/>
          <w:sz w:val="20"/>
          <w:szCs w:val="20"/>
        </w:rPr>
        <w:t>de desembre, els imports de la venda dels productes i de la prestació de serveis corresponents a les activitats ordinàries de la societat deduïdes les bonificacions i la resta de reduccions sobre les vendes, així com l’impost sobre el valor afegit i altres</w:t>
      </w:r>
      <w:r>
        <w:rPr>
          <w:rFonts w:ascii="Arial" w:hAnsi="Arial" w:cs="Arial"/>
          <w:sz w:val="20"/>
          <w:szCs w:val="20"/>
        </w:rPr>
        <w:t xml:space="preserve"> impostos directament relacionats amb l’esmentada xifra de negocis.</w:t>
      </w:r>
    </w:p>
    <w:p w:rsidR="00EA2898" w:rsidRDefault="00EA2898">
      <w:pPr>
        <w:tabs>
          <w:tab w:val="left" w:pos="-1095"/>
          <w:tab w:val="left" w:pos="-720"/>
        </w:tabs>
        <w:ind w:left="851" w:hanging="425"/>
        <w:jc w:val="both"/>
        <w:rPr>
          <w:rFonts w:ascii="Arial" w:hAnsi="Arial" w:cs="Arial"/>
          <w:sz w:val="20"/>
          <w:szCs w:val="20"/>
        </w:rPr>
      </w:pPr>
    </w:p>
    <w:p w:rsidR="00EA2898" w:rsidRDefault="005521DF">
      <w:pPr>
        <w:tabs>
          <w:tab w:val="left" w:pos="-1095"/>
          <w:tab w:val="left" w:pos="-720"/>
        </w:tabs>
        <w:ind w:left="851" w:hanging="425"/>
        <w:jc w:val="both"/>
        <w:rPr>
          <w:rFonts w:ascii="Arial" w:hAnsi="Arial" w:cs="Arial"/>
          <w:sz w:val="20"/>
          <w:szCs w:val="20"/>
        </w:rPr>
      </w:pPr>
      <w:r>
        <w:rPr>
          <w:rFonts w:ascii="Arial" w:hAnsi="Arial" w:cs="Arial"/>
          <w:sz w:val="20"/>
          <w:szCs w:val="20"/>
        </w:rPr>
        <w:t xml:space="preserve">2a) L’import net de la xifra de negocis serà, en el cas dels subjectes passius de l’impost sobre societats o dels contribuents per l’impost sobre la renda de no residents, el del període </w:t>
      </w:r>
      <w:r>
        <w:rPr>
          <w:rFonts w:ascii="Arial" w:hAnsi="Arial" w:cs="Arial"/>
          <w:sz w:val="20"/>
          <w:szCs w:val="20"/>
        </w:rPr>
        <w:t xml:space="preserve">impositiu respecte del qual hagués finalitzat el termini de presentació de declaracions per aquests tributs l’any anterior al de </w:t>
      </w:r>
      <w:proofErr w:type="spellStart"/>
      <w:r>
        <w:rPr>
          <w:rFonts w:ascii="Arial" w:hAnsi="Arial" w:cs="Arial"/>
          <w:sz w:val="20"/>
          <w:szCs w:val="20"/>
        </w:rPr>
        <w:t>l’acreditament</w:t>
      </w:r>
      <w:proofErr w:type="spellEnd"/>
      <w:r>
        <w:rPr>
          <w:rFonts w:ascii="Arial" w:hAnsi="Arial" w:cs="Arial"/>
          <w:sz w:val="20"/>
          <w:szCs w:val="20"/>
        </w:rPr>
        <w:t xml:space="preserve"> de l’impost sobre activitats econòmiques. En el cas de les societats civils i les entitats a què es refereix l’a</w:t>
      </w:r>
      <w:r>
        <w:rPr>
          <w:rFonts w:ascii="Arial" w:hAnsi="Arial" w:cs="Arial"/>
          <w:sz w:val="20"/>
          <w:szCs w:val="20"/>
        </w:rPr>
        <w:t xml:space="preserve">rticle 35.4 de la Llei general tributària, l’import net de la xifra de negocis serà el que correspongui al penúltim any anterior al de </w:t>
      </w:r>
      <w:proofErr w:type="spellStart"/>
      <w:r>
        <w:rPr>
          <w:rFonts w:ascii="Arial" w:hAnsi="Arial" w:cs="Arial"/>
          <w:sz w:val="20"/>
          <w:szCs w:val="20"/>
        </w:rPr>
        <w:t>l’acreditament</w:t>
      </w:r>
      <w:proofErr w:type="spellEnd"/>
      <w:r>
        <w:rPr>
          <w:rFonts w:ascii="Arial" w:hAnsi="Arial" w:cs="Arial"/>
          <w:sz w:val="20"/>
          <w:szCs w:val="20"/>
        </w:rPr>
        <w:t xml:space="preserve"> d’aquest impost. Si el dit període impositiu hagués tingut una durada inferior a l’any natural, l’import n</w:t>
      </w:r>
      <w:r>
        <w:rPr>
          <w:rFonts w:ascii="Arial" w:hAnsi="Arial" w:cs="Arial"/>
          <w:sz w:val="20"/>
          <w:szCs w:val="20"/>
        </w:rPr>
        <w:t>et de la xifra de negocis s’elevarà a l’any.</w:t>
      </w:r>
    </w:p>
    <w:p w:rsidR="00EA2898" w:rsidRDefault="00EA2898">
      <w:pPr>
        <w:tabs>
          <w:tab w:val="left" w:pos="-1095"/>
          <w:tab w:val="left" w:pos="-720"/>
        </w:tabs>
        <w:ind w:left="851" w:hanging="425"/>
        <w:jc w:val="both"/>
        <w:rPr>
          <w:rFonts w:ascii="Arial" w:hAnsi="Arial" w:cs="Arial"/>
          <w:sz w:val="20"/>
          <w:szCs w:val="20"/>
        </w:rPr>
      </w:pPr>
    </w:p>
    <w:p w:rsidR="00EA2898" w:rsidRDefault="005521DF">
      <w:pPr>
        <w:tabs>
          <w:tab w:val="left" w:pos="-1095"/>
          <w:tab w:val="left" w:pos="-720"/>
        </w:tabs>
        <w:ind w:left="851" w:hanging="425"/>
        <w:jc w:val="both"/>
        <w:rPr>
          <w:rFonts w:ascii="Arial" w:hAnsi="Arial" w:cs="Arial"/>
          <w:sz w:val="20"/>
          <w:szCs w:val="20"/>
        </w:rPr>
      </w:pPr>
      <w:r>
        <w:rPr>
          <w:rFonts w:ascii="Arial" w:hAnsi="Arial" w:cs="Arial"/>
          <w:sz w:val="20"/>
          <w:szCs w:val="20"/>
        </w:rPr>
        <w:t>3a) Per al càlcul de l’import de la xifra de negocis es tindrà en compte el conjunt de les activitats econòmiques exercides pel subjecte passiu.</w:t>
      </w:r>
    </w:p>
    <w:p w:rsidR="00EA2898" w:rsidRDefault="005521DF">
      <w:pPr>
        <w:tabs>
          <w:tab w:val="left" w:pos="-1095"/>
          <w:tab w:val="left" w:pos="-720"/>
        </w:tabs>
        <w:ind w:left="851"/>
        <w:jc w:val="both"/>
        <w:rPr>
          <w:rFonts w:ascii="Arial" w:hAnsi="Arial" w:cs="Arial"/>
          <w:sz w:val="20"/>
          <w:szCs w:val="20"/>
        </w:rPr>
      </w:pPr>
      <w:r>
        <w:rPr>
          <w:rFonts w:ascii="Arial" w:hAnsi="Arial" w:cs="Arial"/>
          <w:sz w:val="20"/>
          <w:szCs w:val="20"/>
        </w:rPr>
        <w:t>Tanmateix, quan l’entitat formi part d’un grup de societats en el</w:t>
      </w:r>
      <w:r>
        <w:rPr>
          <w:rFonts w:ascii="Arial" w:hAnsi="Arial" w:cs="Arial"/>
          <w:sz w:val="20"/>
          <w:szCs w:val="20"/>
        </w:rPr>
        <w:t xml:space="preserve"> sentit de l’article 42 del Codi de comerç, l’import net de la xifra de negocis es referirà al conjunt d’entitats que pertanyin al grup.</w:t>
      </w:r>
    </w:p>
    <w:p w:rsidR="00EA2898" w:rsidRDefault="005521DF">
      <w:pPr>
        <w:tabs>
          <w:tab w:val="left" w:pos="-1095"/>
          <w:tab w:val="left" w:pos="-720"/>
        </w:tabs>
        <w:ind w:left="851"/>
        <w:jc w:val="both"/>
        <w:rPr>
          <w:rFonts w:ascii="Arial" w:hAnsi="Arial" w:cs="Arial"/>
          <w:sz w:val="20"/>
          <w:szCs w:val="20"/>
        </w:rPr>
      </w:pPr>
      <w:r>
        <w:rPr>
          <w:rFonts w:ascii="Arial" w:hAnsi="Arial" w:cs="Arial"/>
          <w:sz w:val="20"/>
          <w:szCs w:val="20"/>
        </w:rPr>
        <w:t>A aquests efectes es defineix el grup de societats com l’integrat per la societat dominant i una o diverses societats d</w:t>
      </w:r>
      <w:r>
        <w:rPr>
          <w:rFonts w:ascii="Arial" w:hAnsi="Arial" w:cs="Arial"/>
          <w:sz w:val="20"/>
          <w:szCs w:val="20"/>
        </w:rPr>
        <w:t>ominades. Es considera dominant la societat mercantil que sigui soci d’una altra societat, respecte de la qual:</w:t>
      </w:r>
    </w:p>
    <w:p w:rsidR="00EA2898" w:rsidRDefault="005521DF">
      <w:pPr>
        <w:numPr>
          <w:ilvl w:val="0"/>
          <w:numId w:val="10"/>
        </w:numPr>
        <w:tabs>
          <w:tab w:val="left" w:pos="-1095"/>
          <w:tab w:val="left" w:pos="-720"/>
          <w:tab w:val="left" w:pos="1276"/>
        </w:tabs>
        <w:ind w:left="1276" w:hanging="425"/>
        <w:jc w:val="both"/>
        <w:rPr>
          <w:rFonts w:ascii="Arial" w:hAnsi="Arial" w:cs="Arial"/>
          <w:sz w:val="20"/>
          <w:szCs w:val="20"/>
        </w:rPr>
      </w:pPr>
      <w:r>
        <w:rPr>
          <w:rFonts w:ascii="Arial" w:hAnsi="Arial" w:cs="Arial"/>
          <w:sz w:val="20"/>
          <w:szCs w:val="20"/>
        </w:rPr>
        <w:t>Tingui la majoria dels drets de vot, directament o com a resultat d’acords celebrats amb altres socis.</w:t>
      </w:r>
    </w:p>
    <w:p w:rsidR="00EA2898" w:rsidRDefault="005521DF">
      <w:pPr>
        <w:numPr>
          <w:ilvl w:val="0"/>
          <w:numId w:val="10"/>
        </w:numPr>
        <w:tabs>
          <w:tab w:val="left" w:pos="-1095"/>
          <w:tab w:val="left" w:pos="-720"/>
          <w:tab w:val="left" w:pos="1276"/>
        </w:tabs>
        <w:ind w:left="1276" w:hanging="425"/>
        <w:jc w:val="both"/>
        <w:rPr>
          <w:rFonts w:ascii="Arial" w:hAnsi="Arial" w:cs="Arial"/>
          <w:sz w:val="20"/>
          <w:szCs w:val="20"/>
        </w:rPr>
      </w:pPr>
      <w:r>
        <w:rPr>
          <w:rFonts w:ascii="Arial" w:hAnsi="Arial" w:cs="Arial"/>
          <w:sz w:val="20"/>
          <w:szCs w:val="20"/>
        </w:rPr>
        <w:t>Tingui la facultat de nomenar o destituir</w:t>
      </w:r>
      <w:r>
        <w:rPr>
          <w:rFonts w:ascii="Arial" w:hAnsi="Arial" w:cs="Arial"/>
          <w:sz w:val="20"/>
          <w:szCs w:val="20"/>
        </w:rPr>
        <w:t xml:space="preserve"> la majoria dels membres de l’òrgan d’administració o hagi nomenat, exclusivament amb els seus vots, la majoria dels membres de l’òrgan d’administració.</w:t>
      </w:r>
    </w:p>
    <w:p w:rsidR="00EA2898" w:rsidRDefault="005521DF">
      <w:pPr>
        <w:tabs>
          <w:tab w:val="left" w:pos="-1095"/>
          <w:tab w:val="left" w:pos="-720"/>
        </w:tabs>
        <w:ind w:left="851"/>
        <w:jc w:val="both"/>
        <w:rPr>
          <w:rFonts w:ascii="Arial" w:hAnsi="Arial" w:cs="Arial"/>
          <w:sz w:val="20"/>
          <w:szCs w:val="20"/>
        </w:rPr>
      </w:pPr>
      <w:r>
        <w:rPr>
          <w:rFonts w:ascii="Arial" w:hAnsi="Arial" w:cs="Arial"/>
          <w:sz w:val="20"/>
          <w:szCs w:val="20"/>
        </w:rPr>
        <w:t>Són societats dominades les que es trobin en relació amb la dominant  en algun dels supòsits anteriors,</w:t>
      </w:r>
      <w:r>
        <w:rPr>
          <w:rFonts w:ascii="Arial" w:hAnsi="Arial" w:cs="Arial"/>
          <w:sz w:val="20"/>
          <w:szCs w:val="20"/>
        </w:rPr>
        <w:t xml:space="preserve"> així com les successivament dominades per aquestes. </w:t>
      </w:r>
    </w:p>
    <w:p w:rsidR="00EA2898" w:rsidRDefault="00EA2898">
      <w:pPr>
        <w:tabs>
          <w:tab w:val="left" w:pos="-1095"/>
          <w:tab w:val="left" w:pos="-720"/>
        </w:tabs>
        <w:ind w:left="851"/>
        <w:jc w:val="both"/>
        <w:rPr>
          <w:rFonts w:ascii="Arial" w:hAnsi="Arial" w:cs="Arial"/>
          <w:sz w:val="20"/>
          <w:szCs w:val="20"/>
        </w:rPr>
      </w:pPr>
    </w:p>
    <w:p w:rsidR="00EA2898" w:rsidRDefault="005521DF">
      <w:pPr>
        <w:tabs>
          <w:tab w:val="left" w:pos="-1095"/>
          <w:tab w:val="left" w:pos="-720"/>
        </w:tabs>
        <w:ind w:left="851" w:hanging="425"/>
        <w:jc w:val="both"/>
        <w:rPr>
          <w:rFonts w:ascii="Arial" w:hAnsi="Arial" w:cs="Arial"/>
          <w:sz w:val="20"/>
          <w:szCs w:val="20"/>
        </w:rPr>
      </w:pPr>
      <w:r>
        <w:rPr>
          <w:rFonts w:ascii="Arial" w:hAnsi="Arial" w:cs="Arial"/>
          <w:sz w:val="20"/>
          <w:szCs w:val="20"/>
        </w:rPr>
        <w:t>4a) En el supòsit dels contribuents per l’impost sobre la renda de no residents s’atendrà a l’import net de la xifra de negocis imputable al conjunt dels establiments permanents situats en territori es</w:t>
      </w:r>
      <w:r>
        <w:rPr>
          <w:rFonts w:ascii="Arial" w:hAnsi="Arial" w:cs="Arial"/>
          <w:sz w:val="20"/>
          <w:szCs w:val="20"/>
        </w:rPr>
        <w:t>panyol.</w:t>
      </w:r>
    </w:p>
    <w:p w:rsidR="00EA2898" w:rsidRDefault="00EA2898">
      <w:pPr>
        <w:tabs>
          <w:tab w:val="left" w:pos="-1095"/>
          <w:tab w:val="left" w:pos="-720"/>
        </w:tabs>
        <w:ind w:left="851" w:hanging="425"/>
        <w:jc w:val="both"/>
        <w:rPr>
          <w:rFonts w:ascii="Arial" w:hAnsi="Arial" w:cs="Arial"/>
          <w:sz w:val="20"/>
          <w:szCs w:val="20"/>
        </w:rPr>
      </w:pPr>
    </w:p>
    <w:p w:rsidR="00EA2898" w:rsidRDefault="005521DF">
      <w:pPr>
        <w:numPr>
          <w:ilvl w:val="0"/>
          <w:numId w:val="7"/>
        </w:numPr>
        <w:tabs>
          <w:tab w:val="left" w:pos="-1095"/>
          <w:tab w:val="left" w:pos="-720"/>
        </w:tabs>
        <w:jc w:val="both"/>
        <w:rPr>
          <w:rFonts w:ascii="Arial" w:hAnsi="Arial" w:cs="Arial"/>
          <w:sz w:val="20"/>
          <w:szCs w:val="20"/>
        </w:rPr>
      </w:pPr>
      <w:r>
        <w:rPr>
          <w:rFonts w:ascii="Arial" w:hAnsi="Arial" w:cs="Arial"/>
          <w:sz w:val="20"/>
          <w:szCs w:val="20"/>
        </w:rPr>
        <w:t>Les entitats gestores de la Seguretat Social i les mutualitats de previsió social regulades al Text Refós de la Llei d’ordenació i supervisió de les assegurances privades, aprovat pel Reial Decret Legislatiu 6/2004, de 29 d’octubre.</w:t>
      </w:r>
    </w:p>
    <w:p w:rsidR="00EA2898" w:rsidRDefault="00EA2898">
      <w:pPr>
        <w:tabs>
          <w:tab w:val="left" w:pos="-1095"/>
          <w:tab w:val="left" w:pos="-720"/>
        </w:tabs>
        <w:ind w:left="142"/>
        <w:jc w:val="both"/>
        <w:rPr>
          <w:rFonts w:ascii="Arial" w:hAnsi="Arial" w:cs="Arial"/>
          <w:sz w:val="20"/>
          <w:szCs w:val="20"/>
        </w:rPr>
      </w:pPr>
    </w:p>
    <w:p w:rsidR="00EA2898" w:rsidRDefault="005521DF">
      <w:pPr>
        <w:numPr>
          <w:ilvl w:val="0"/>
          <w:numId w:val="7"/>
        </w:numPr>
        <w:tabs>
          <w:tab w:val="left" w:pos="-1095"/>
          <w:tab w:val="left" w:pos="-720"/>
        </w:tabs>
        <w:jc w:val="both"/>
        <w:rPr>
          <w:rFonts w:ascii="Arial" w:hAnsi="Arial" w:cs="Arial"/>
          <w:sz w:val="20"/>
          <w:szCs w:val="20"/>
        </w:rPr>
      </w:pPr>
      <w:r>
        <w:rPr>
          <w:rFonts w:ascii="Arial" w:hAnsi="Arial" w:cs="Arial"/>
          <w:sz w:val="20"/>
          <w:szCs w:val="20"/>
        </w:rPr>
        <w:t>Els organisme</w:t>
      </w:r>
      <w:r>
        <w:rPr>
          <w:rFonts w:ascii="Arial" w:hAnsi="Arial" w:cs="Arial"/>
          <w:sz w:val="20"/>
          <w:szCs w:val="20"/>
        </w:rPr>
        <w:t xml:space="preserve">s públics d'investigació i els establiments d'ensenyament en tots els seus graus costejats íntegrament amb fons de l'Estat, de les comunitats autònomes o de les entitats locals o per fundacions declarades benèfiques o d'utilitat pública i els establiments </w:t>
      </w:r>
      <w:r>
        <w:rPr>
          <w:rFonts w:ascii="Arial" w:hAnsi="Arial" w:cs="Arial"/>
          <w:sz w:val="20"/>
          <w:szCs w:val="20"/>
        </w:rPr>
        <w:t>d'ensenyament en tots els seus graus que, sense finalitat de lucre, estiguin en règim de concert educatiu, fins i tot si faciliten als seus alumnes llibres o articles d’escriptori o els presten els serveis de mitja pensió o internat, i encara que, per exce</w:t>
      </w:r>
      <w:r>
        <w:rPr>
          <w:rFonts w:ascii="Arial" w:hAnsi="Arial" w:cs="Arial"/>
          <w:sz w:val="20"/>
          <w:szCs w:val="20"/>
        </w:rPr>
        <w:t>pció, venguin al mateix establiment els productes dels tallers dedicats al dit ensenyament, sempre que l’import d’aquesta venda, sense utilitat per a cap particular o tercera persona, es destini, exclusivament, a l’adquisició de matèries primeres o al sost</w:t>
      </w:r>
      <w:r>
        <w:rPr>
          <w:rFonts w:ascii="Arial" w:hAnsi="Arial" w:cs="Arial"/>
          <w:sz w:val="20"/>
          <w:szCs w:val="20"/>
        </w:rPr>
        <w:t>eniment de l’establiment.</w:t>
      </w:r>
    </w:p>
    <w:p w:rsidR="00EA2898" w:rsidRDefault="00EA2898">
      <w:pPr>
        <w:tabs>
          <w:tab w:val="left" w:pos="-1095"/>
          <w:tab w:val="left" w:pos="-720"/>
        </w:tabs>
        <w:jc w:val="both"/>
        <w:rPr>
          <w:rFonts w:ascii="Arial" w:hAnsi="Arial" w:cs="Arial"/>
          <w:sz w:val="20"/>
          <w:szCs w:val="20"/>
        </w:rPr>
      </w:pPr>
    </w:p>
    <w:p w:rsidR="00EA2898" w:rsidRDefault="005521DF">
      <w:pPr>
        <w:numPr>
          <w:ilvl w:val="0"/>
          <w:numId w:val="7"/>
        </w:numPr>
        <w:tabs>
          <w:tab w:val="left" w:pos="-1095"/>
          <w:tab w:val="left" w:pos="-720"/>
        </w:tabs>
        <w:jc w:val="both"/>
        <w:rPr>
          <w:rFonts w:ascii="Arial" w:hAnsi="Arial" w:cs="Arial"/>
          <w:sz w:val="20"/>
          <w:szCs w:val="20"/>
        </w:rPr>
      </w:pPr>
      <w:r>
        <w:rPr>
          <w:rFonts w:ascii="Arial" w:hAnsi="Arial" w:cs="Arial"/>
          <w:sz w:val="20"/>
          <w:szCs w:val="20"/>
        </w:rPr>
        <w:lastRenderedPageBreak/>
        <w:t>Les associacions i fundacions de disminuïts físics, psíquics i sensorials, sense finalitat de lucre, per les activitats de caràcter pedagògic, científic, assistencials i d'ocupació que per a l'ensenyament, educació, rehabilitació</w:t>
      </w:r>
      <w:r>
        <w:rPr>
          <w:rFonts w:ascii="Arial" w:hAnsi="Arial" w:cs="Arial"/>
          <w:sz w:val="20"/>
          <w:szCs w:val="20"/>
        </w:rPr>
        <w:t xml:space="preserve"> i tutela de disminuïts realitzin, encara que venguin els productes dels tallers dedicats a les esmentades finalitats, sempre que l’import d’aquesta venda, sense utilitat per a cap particular o tercera persona, es destini, exclusivament, a l’adquisició de </w:t>
      </w:r>
      <w:r>
        <w:rPr>
          <w:rFonts w:ascii="Arial" w:hAnsi="Arial" w:cs="Arial"/>
          <w:sz w:val="20"/>
          <w:szCs w:val="20"/>
        </w:rPr>
        <w:t>matèries primeres o al sosteniment de l’establiment.</w:t>
      </w:r>
    </w:p>
    <w:p w:rsidR="00EA2898" w:rsidRDefault="00EA2898">
      <w:pPr>
        <w:tabs>
          <w:tab w:val="left" w:pos="-1095"/>
          <w:tab w:val="left" w:pos="-720"/>
        </w:tabs>
        <w:jc w:val="both"/>
        <w:rPr>
          <w:rFonts w:ascii="Arial" w:hAnsi="Arial" w:cs="Arial"/>
          <w:sz w:val="20"/>
          <w:szCs w:val="20"/>
        </w:rPr>
      </w:pPr>
    </w:p>
    <w:p w:rsidR="00EA2898" w:rsidRDefault="005521DF">
      <w:pPr>
        <w:numPr>
          <w:ilvl w:val="0"/>
          <w:numId w:val="7"/>
        </w:numPr>
        <w:tabs>
          <w:tab w:val="left" w:pos="-1095"/>
          <w:tab w:val="left" w:pos="-720"/>
        </w:tabs>
        <w:jc w:val="both"/>
        <w:rPr>
          <w:rFonts w:ascii="Arial" w:hAnsi="Arial" w:cs="Arial"/>
          <w:sz w:val="20"/>
          <w:szCs w:val="20"/>
        </w:rPr>
      </w:pPr>
      <w:r>
        <w:rPr>
          <w:rFonts w:ascii="Arial" w:hAnsi="Arial" w:cs="Arial"/>
          <w:sz w:val="20"/>
          <w:szCs w:val="20"/>
        </w:rPr>
        <w:t>La Creu Roja.</w:t>
      </w:r>
    </w:p>
    <w:p w:rsidR="00EA2898" w:rsidRDefault="00EA2898">
      <w:pPr>
        <w:tabs>
          <w:tab w:val="left" w:pos="-1095"/>
          <w:tab w:val="left" w:pos="-720"/>
        </w:tabs>
        <w:jc w:val="both"/>
        <w:rPr>
          <w:rFonts w:ascii="Arial" w:hAnsi="Arial" w:cs="Arial"/>
          <w:sz w:val="20"/>
          <w:szCs w:val="20"/>
        </w:rPr>
      </w:pPr>
    </w:p>
    <w:p w:rsidR="00EA2898" w:rsidRDefault="005521DF">
      <w:pPr>
        <w:numPr>
          <w:ilvl w:val="0"/>
          <w:numId w:val="7"/>
        </w:numPr>
        <w:tabs>
          <w:tab w:val="left" w:pos="-1095"/>
          <w:tab w:val="left" w:pos="-720"/>
        </w:tabs>
        <w:jc w:val="both"/>
        <w:rPr>
          <w:rFonts w:ascii="Arial" w:hAnsi="Arial" w:cs="Arial"/>
          <w:sz w:val="20"/>
          <w:szCs w:val="20"/>
        </w:rPr>
      </w:pPr>
      <w:r>
        <w:rPr>
          <w:rFonts w:ascii="Arial" w:hAnsi="Arial" w:cs="Arial"/>
          <w:sz w:val="20"/>
          <w:szCs w:val="20"/>
        </w:rPr>
        <w:t>Els subjectes passius als quals els sigui d'aplicació l'exempció en virtut de tractats o convenis internacionals.</w:t>
      </w:r>
    </w:p>
    <w:p w:rsidR="00EA2898" w:rsidRDefault="00EA2898">
      <w:pPr>
        <w:tabs>
          <w:tab w:val="left" w:pos="-1095"/>
          <w:tab w:val="left" w:pos="-720"/>
        </w:tabs>
        <w:jc w:val="both"/>
        <w:rPr>
          <w:rFonts w:ascii="Arial" w:hAnsi="Arial" w:cs="Arial"/>
          <w:sz w:val="20"/>
          <w:szCs w:val="20"/>
        </w:rPr>
      </w:pPr>
    </w:p>
    <w:p w:rsidR="00EA2898" w:rsidRDefault="005521DF">
      <w:pPr>
        <w:numPr>
          <w:ilvl w:val="0"/>
          <w:numId w:val="7"/>
        </w:numPr>
        <w:jc w:val="both"/>
        <w:rPr>
          <w:rFonts w:ascii="Arial" w:hAnsi="Arial" w:cs="Arial"/>
          <w:sz w:val="20"/>
          <w:szCs w:val="20"/>
        </w:rPr>
      </w:pPr>
      <w:r>
        <w:rPr>
          <w:rFonts w:ascii="Arial" w:hAnsi="Arial" w:cs="Arial"/>
          <w:sz w:val="20"/>
          <w:szCs w:val="20"/>
        </w:rPr>
        <w:t xml:space="preserve">Les entitats sense finalitat de lucre en els termes previstos en </w:t>
      </w:r>
      <w:r>
        <w:rPr>
          <w:rFonts w:ascii="Arial" w:hAnsi="Arial" w:cs="Arial"/>
          <w:sz w:val="20"/>
          <w:szCs w:val="20"/>
        </w:rPr>
        <w:t>l’article 15 de la Llei 49/2002, de 23 de desembre, de règim fiscal de les entitats sense finalitat de lucre i dels incentius fiscals al mecenatge, sempre que compleixin els requisits establerts en el seu art 3 i per les explotacions econòmiques detallades</w:t>
      </w:r>
      <w:r>
        <w:rPr>
          <w:rFonts w:ascii="Arial" w:hAnsi="Arial" w:cs="Arial"/>
          <w:sz w:val="20"/>
          <w:szCs w:val="20"/>
        </w:rPr>
        <w:t xml:space="preserve"> a l’article 7 de la dita llei que desenvolupin en compliment del seu objecte o finalitat específica.</w:t>
      </w:r>
    </w:p>
    <w:p w:rsidR="00EA2898" w:rsidRDefault="005521DF">
      <w:pPr>
        <w:tabs>
          <w:tab w:val="left" w:pos="-1095"/>
          <w:tab w:val="left" w:pos="-720"/>
        </w:tabs>
        <w:ind w:left="142"/>
        <w:jc w:val="both"/>
        <w:rPr>
          <w:rFonts w:ascii="Arial" w:hAnsi="Arial" w:cs="Arial"/>
          <w:sz w:val="20"/>
          <w:szCs w:val="20"/>
        </w:rPr>
      </w:pPr>
      <w:r>
        <w:rPr>
          <w:rFonts w:ascii="Arial" w:hAnsi="Arial" w:cs="Arial"/>
          <w:sz w:val="20"/>
          <w:szCs w:val="20"/>
        </w:rPr>
        <w:tab/>
      </w:r>
    </w:p>
    <w:p w:rsidR="00EA2898" w:rsidRDefault="005521DF">
      <w:pPr>
        <w:numPr>
          <w:ilvl w:val="0"/>
          <w:numId w:val="6"/>
        </w:numPr>
        <w:tabs>
          <w:tab w:val="left" w:pos="-1095"/>
          <w:tab w:val="left" w:pos="-720"/>
        </w:tabs>
        <w:jc w:val="both"/>
        <w:rPr>
          <w:rFonts w:ascii="Arial" w:hAnsi="Arial" w:cs="Arial"/>
          <w:sz w:val="20"/>
          <w:szCs w:val="20"/>
        </w:rPr>
      </w:pPr>
      <w:r>
        <w:rPr>
          <w:rFonts w:ascii="Arial" w:hAnsi="Arial" w:cs="Arial"/>
          <w:sz w:val="20"/>
          <w:szCs w:val="20"/>
        </w:rPr>
        <w:t>Els subjectes passius a què es refereixen les lletres A), B) D), G) i H) de l’apartat 1 anterior no estaran obligats a presentar declaració d’alta en la</w:t>
      </w:r>
      <w:r>
        <w:rPr>
          <w:rFonts w:ascii="Arial" w:hAnsi="Arial" w:cs="Arial"/>
          <w:sz w:val="20"/>
          <w:szCs w:val="20"/>
        </w:rPr>
        <w:t xml:space="preserve"> matrícula de l’impost.</w:t>
      </w:r>
    </w:p>
    <w:p w:rsidR="00EA2898" w:rsidRDefault="00EA2898">
      <w:pPr>
        <w:tabs>
          <w:tab w:val="left" w:pos="-1095"/>
          <w:tab w:val="left" w:pos="-720"/>
        </w:tabs>
        <w:jc w:val="both"/>
        <w:rPr>
          <w:rFonts w:ascii="Arial" w:hAnsi="Arial" w:cs="Arial"/>
          <w:sz w:val="20"/>
          <w:szCs w:val="20"/>
        </w:rPr>
      </w:pPr>
    </w:p>
    <w:p w:rsidR="00EA2898" w:rsidRDefault="005521DF">
      <w:pPr>
        <w:numPr>
          <w:ilvl w:val="0"/>
          <w:numId w:val="6"/>
        </w:numPr>
        <w:tabs>
          <w:tab w:val="left" w:pos="-1095"/>
          <w:tab w:val="left" w:pos="-720"/>
        </w:tabs>
        <w:jc w:val="both"/>
        <w:rPr>
          <w:rFonts w:ascii="Arial" w:hAnsi="Arial" w:cs="Arial"/>
          <w:sz w:val="20"/>
          <w:szCs w:val="20"/>
        </w:rPr>
      </w:pPr>
      <w:r>
        <w:rPr>
          <w:rFonts w:ascii="Arial" w:hAnsi="Arial" w:cs="Arial"/>
          <w:sz w:val="20"/>
          <w:szCs w:val="20"/>
        </w:rPr>
        <w:t>Els beneficis regulats en les lletres E) i F) de l'apartat 1 anterior tindran caràcter pregat i es concediran, quan procedeixi, a instància de part.</w:t>
      </w:r>
    </w:p>
    <w:p w:rsidR="00EA2898" w:rsidRDefault="00EA2898">
      <w:pPr>
        <w:tabs>
          <w:tab w:val="left" w:pos="-1095"/>
          <w:tab w:val="left" w:pos="-720"/>
        </w:tabs>
        <w:jc w:val="both"/>
        <w:rPr>
          <w:rFonts w:ascii="Arial" w:hAnsi="Arial" w:cs="Arial"/>
          <w:sz w:val="20"/>
          <w:szCs w:val="20"/>
        </w:rPr>
      </w:pPr>
    </w:p>
    <w:p w:rsidR="00EA2898" w:rsidRDefault="005521DF">
      <w:pPr>
        <w:numPr>
          <w:ilvl w:val="0"/>
          <w:numId w:val="6"/>
        </w:numPr>
        <w:tabs>
          <w:tab w:val="left" w:pos="-1095"/>
          <w:tab w:val="left" w:pos="-720"/>
        </w:tabs>
        <w:jc w:val="both"/>
        <w:rPr>
          <w:rFonts w:ascii="Arial" w:hAnsi="Arial" w:cs="Arial"/>
          <w:sz w:val="20"/>
          <w:szCs w:val="20"/>
        </w:rPr>
      </w:pPr>
      <w:r>
        <w:rPr>
          <w:rFonts w:ascii="Arial" w:hAnsi="Arial" w:cs="Arial"/>
          <w:sz w:val="20"/>
          <w:szCs w:val="20"/>
        </w:rPr>
        <w:t>L’aplicació de l’exempció  de la lletra I) de l’apartat 1 anterior estarà condici</w:t>
      </w:r>
      <w:r>
        <w:rPr>
          <w:rFonts w:ascii="Arial" w:hAnsi="Arial" w:cs="Arial"/>
          <w:sz w:val="20"/>
          <w:szCs w:val="20"/>
        </w:rPr>
        <w:t>onada al fet que l’entitat comuniqui a l’Ajuntament o a l’organisme gestor del tribut que s’ha acollit al règim fiscal especial i al compliment dels requisits establerts en la Llei 49/2002, de 23 de desembre, de règim fiscal de les entitats sense finalitat</w:t>
      </w:r>
      <w:r>
        <w:rPr>
          <w:rFonts w:ascii="Arial" w:hAnsi="Arial" w:cs="Arial"/>
          <w:sz w:val="20"/>
          <w:szCs w:val="20"/>
        </w:rPr>
        <w:t>s lucratives i dels incentius fiscals al mecenatge.</w:t>
      </w:r>
    </w:p>
    <w:p w:rsidR="00EA2898" w:rsidRDefault="00EA2898">
      <w:pPr>
        <w:tabs>
          <w:tab w:val="left" w:pos="-1095"/>
          <w:tab w:val="left" w:pos="-720"/>
        </w:tabs>
        <w:jc w:val="both"/>
        <w:rPr>
          <w:rFonts w:ascii="Arial" w:hAnsi="Arial" w:cs="Arial"/>
          <w:sz w:val="20"/>
          <w:szCs w:val="20"/>
        </w:rPr>
      </w:pPr>
    </w:p>
    <w:p w:rsidR="00EA2898" w:rsidRDefault="00EA2898">
      <w:pPr>
        <w:tabs>
          <w:tab w:val="left" w:pos="-1095"/>
          <w:tab w:val="left" w:pos="-720"/>
        </w:tabs>
        <w:jc w:val="both"/>
        <w:rPr>
          <w:rFonts w:ascii="Arial" w:hAnsi="Arial" w:cs="Arial"/>
          <w:sz w:val="20"/>
          <w:szCs w:val="20"/>
        </w:rPr>
      </w:pPr>
    </w:p>
    <w:p w:rsidR="00EA2898" w:rsidRDefault="005521DF">
      <w:pPr>
        <w:tabs>
          <w:tab w:val="left" w:pos="-1095"/>
        </w:tabs>
        <w:jc w:val="both"/>
        <w:rPr>
          <w:rFonts w:ascii="Arial" w:hAnsi="Arial" w:cs="Arial"/>
          <w:b/>
          <w:sz w:val="20"/>
          <w:szCs w:val="20"/>
        </w:rPr>
      </w:pPr>
      <w:r>
        <w:rPr>
          <w:rFonts w:ascii="Arial" w:hAnsi="Arial" w:cs="Arial"/>
          <w:b/>
          <w:sz w:val="20"/>
          <w:szCs w:val="20"/>
        </w:rPr>
        <w:t xml:space="preserve">Article 5. Bonificacions </w:t>
      </w:r>
    </w:p>
    <w:p w:rsidR="00EA2898" w:rsidRDefault="00EA2898">
      <w:pPr>
        <w:tabs>
          <w:tab w:val="left" w:pos="-1095"/>
          <w:tab w:val="left" w:pos="-720"/>
        </w:tabs>
        <w:jc w:val="both"/>
        <w:rPr>
          <w:rFonts w:ascii="Arial" w:hAnsi="Arial" w:cs="Arial"/>
          <w:sz w:val="20"/>
          <w:szCs w:val="20"/>
        </w:rPr>
      </w:pPr>
    </w:p>
    <w:p w:rsidR="00EA2898" w:rsidRDefault="005521DF">
      <w:pPr>
        <w:numPr>
          <w:ilvl w:val="0"/>
          <w:numId w:val="11"/>
        </w:numPr>
        <w:tabs>
          <w:tab w:val="left" w:pos="-1095"/>
          <w:tab w:val="left" w:pos="-720"/>
        </w:tabs>
        <w:jc w:val="both"/>
        <w:rPr>
          <w:rFonts w:ascii="Arial" w:hAnsi="Arial" w:cs="Arial"/>
          <w:sz w:val="20"/>
          <w:szCs w:val="20"/>
        </w:rPr>
      </w:pPr>
      <w:r>
        <w:rPr>
          <w:rFonts w:ascii="Arial" w:hAnsi="Arial" w:cs="Arial"/>
          <w:sz w:val="20"/>
          <w:szCs w:val="20"/>
        </w:rPr>
        <w:t>A l’empara del que preveu la Llei 20/1990, de 19 de desembre, sobre règim fiscal de cooperatives, gaudiran d’una bonificació del 95% de la quota les cooperatives, llurs unions</w:t>
      </w:r>
      <w:r>
        <w:rPr>
          <w:rFonts w:ascii="Arial" w:hAnsi="Arial" w:cs="Arial"/>
          <w:sz w:val="20"/>
          <w:szCs w:val="20"/>
        </w:rPr>
        <w:t>, federacions i confederacions, així com les societats agràries de transformació.</w:t>
      </w:r>
    </w:p>
    <w:p w:rsidR="00EA2898" w:rsidRDefault="00EA2898">
      <w:pPr>
        <w:tabs>
          <w:tab w:val="left" w:pos="-1095"/>
          <w:tab w:val="left" w:pos="-720"/>
        </w:tabs>
        <w:jc w:val="both"/>
        <w:rPr>
          <w:rFonts w:ascii="Arial" w:hAnsi="Arial" w:cs="Arial"/>
          <w:sz w:val="20"/>
          <w:szCs w:val="20"/>
        </w:rPr>
      </w:pPr>
    </w:p>
    <w:p w:rsidR="00EA2898" w:rsidRDefault="005521DF">
      <w:pPr>
        <w:numPr>
          <w:ilvl w:val="0"/>
          <w:numId w:val="11"/>
        </w:numPr>
        <w:tabs>
          <w:tab w:val="left" w:pos="-1095"/>
          <w:tab w:val="left" w:pos="-720"/>
        </w:tabs>
        <w:jc w:val="both"/>
        <w:rPr>
          <w:rFonts w:ascii="Arial" w:hAnsi="Arial" w:cs="Arial"/>
          <w:sz w:val="20"/>
          <w:szCs w:val="20"/>
        </w:rPr>
      </w:pPr>
      <w:r>
        <w:rPr>
          <w:rFonts w:ascii="Arial" w:hAnsi="Arial" w:cs="Arial"/>
          <w:sz w:val="20"/>
          <w:szCs w:val="20"/>
        </w:rPr>
        <w:t>Els que iniciïn l’exercici de qualsevol activitat professional gaudiran d’una bonificació del 50 per 100 de la quota corresponent, durant els cincs anys d’activitat següents</w:t>
      </w:r>
      <w:r>
        <w:rPr>
          <w:rFonts w:ascii="Arial" w:hAnsi="Arial" w:cs="Arial"/>
          <w:sz w:val="20"/>
          <w:szCs w:val="20"/>
        </w:rPr>
        <w:t xml:space="preserve"> a la conclusió del segon període impositiu de desenvolupament d’aquesta. Aquest període caducarà una vegada transcorreguts cinc anys des de la finalització de l’exempció prevista en la lletra B) de l’apartat 1 de l’article anterior.</w:t>
      </w:r>
    </w:p>
    <w:p w:rsidR="00EA2898" w:rsidRDefault="00EA2898">
      <w:pPr>
        <w:tabs>
          <w:tab w:val="left" w:pos="-1095"/>
          <w:tab w:val="left" w:pos="-720"/>
        </w:tabs>
        <w:jc w:val="both"/>
        <w:rPr>
          <w:rFonts w:ascii="Arial" w:hAnsi="Arial" w:cs="Arial"/>
          <w:sz w:val="20"/>
          <w:szCs w:val="20"/>
        </w:rPr>
      </w:pPr>
    </w:p>
    <w:p w:rsidR="00EA2898" w:rsidRDefault="005521DF">
      <w:pPr>
        <w:tabs>
          <w:tab w:val="left" w:pos="-1095"/>
        </w:tabs>
        <w:jc w:val="both"/>
        <w:rPr>
          <w:rFonts w:ascii="Arial" w:hAnsi="Arial" w:cs="Arial"/>
          <w:b/>
          <w:sz w:val="20"/>
          <w:szCs w:val="20"/>
        </w:rPr>
      </w:pPr>
      <w:r>
        <w:rPr>
          <w:rFonts w:ascii="Arial" w:hAnsi="Arial" w:cs="Arial"/>
          <w:b/>
          <w:sz w:val="20"/>
          <w:szCs w:val="20"/>
        </w:rPr>
        <w:t>Article 6. Procedimen</w:t>
      </w:r>
      <w:r>
        <w:rPr>
          <w:rFonts w:ascii="Arial" w:hAnsi="Arial" w:cs="Arial"/>
          <w:b/>
          <w:sz w:val="20"/>
          <w:szCs w:val="20"/>
        </w:rPr>
        <w:t xml:space="preserve">t de concessió de beneficis fiscals </w:t>
      </w:r>
    </w:p>
    <w:p w:rsidR="00EA2898" w:rsidRDefault="00EA2898">
      <w:pPr>
        <w:tabs>
          <w:tab w:val="left" w:pos="-1095"/>
          <w:tab w:val="left" w:pos="-720"/>
        </w:tabs>
        <w:jc w:val="both"/>
        <w:rPr>
          <w:rFonts w:ascii="Arial" w:hAnsi="Arial" w:cs="Arial"/>
          <w:b/>
          <w:sz w:val="20"/>
          <w:szCs w:val="20"/>
        </w:rPr>
      </w:pPr>
    </w:p>
    <w:p w:rsidR="00EA2898" w:rsidRDefault="005521DF">
      <w:pPr>
        <w:numPr>
          <w:ilvl w:val="0"/>
          <w:numId w:val="12"/>
        </w:numPr>
        <w:tabs>
          <w:tab w:val="left" w:pos="-1095"/>
          <w:tab w:val="left" w:pos="-720"/>
        </w:tabs>
        <w:jc w:val="both"/>
        <w:rPr>
          <w:rFonts w:ascii="Arial" w:hAnsi="Arial" w:cs="Arial"/>
          <w:sz w:val="20"/>
          <w:szCs w:val="20"/>
        </w:rPr>
      </w:pPr>
      <w:r>
        <w:rPr>
          <w:rFonts w:ascii="Arial" w:hAnsi="Arial" w:cs="Arial"/>
          <w:sz w:val="20"/>
          <w:szCs w:val="20"/>
        </w:rPr>
        <w:t>La concessió de les bonificacions establertes en l’article 5 són de caràcter pregat, llevat de l’establerta per al règim fiscal de les cooperatives.</w:t>
      </w:r>
    </w:p>
    <w:p w:rsidR="00EA2898" w:rsidRDefault="00EA2898">
      <w:pPr>
        <w:tabs>
          <w:tab w:val="left" w:pos="-1095"/>
          <w:tab w:val="left" w:pos="-720"/>
        </w:tabs>
        <w:ind w:left="-60"/>
        <w:jc w:val="both"/>
        <w:rPr>
          <w:rFonts w:ascii="Arial" w:hAnsi="Arial" w:cs="Arial"/>
          <w:sz w:val="20"/>
          <w:szCs w:val="20"/>
        </w:rPr>
      </w:pPr>
    </w:p>
    <w:p w:rsidR="00EA2898" w:rsidRDefault="005521DF">
      <w:pPr>
        <w:numPr>
          <w:ilvl w:val="0"/>
          <w:numId w:val="12"/>
        </w:numPr>
        <w:tabs>
          <w:tab w:val="left" w:pos="-1095"/>
          <w:tab w:val="left" w:pos="-720"/>
        </w:tabs>
        <w:jc w:val="both"/>
        <w:rPr>
          <w:rFonts w:ascii="Arial" w:hAnsi="Arial" w:cs="Arial"/>
          <w:sz w:val="20"/>
          <w:szCs w:val="20"/>
        </w:rPr>
      </w:pPr>
      <w:r>
        <w:rPr>
          <w:rFonts w:ascii="Arial" w:hAnsi="Arial" w:cs="Arial"/>
          <w:sz w:val="20"/>
          <w:szCs w:val="20"/>
        </w:rPr>
        <w:t xml:space="preserve">Les sol·licituds per al reconeixement dels beneficis fiscals </w:t>
      </w:r>
      <w:r>
        <w:rPr>
          <w:rFonts w:ascii="Arial" w:hAnsi="Arial" w:cs="Arial"/>
          <w:sz w:val="20"/>
          <w:szCs w:val="20"/>
        </w:rPr>
        <w:t>regulats en els articles 4 i 5 d’aquesta Ordenança amb caràcter pregat s'han de presentar a l’Ajuntament o a l’organisme gestor del tribut, i hauran d'anar acompanyades de la documentació acreditativa. L'acord pel qual s'accedeixi a la petició fixarà l'exe</w:t>
      </w:r>
      <w:r>
        <w:rPr>
          <w:rFonts w:ascii="Arial" w:hAnsi="Arial" w:cs="Arial"/>
          <w:sz w:val="20"/>
          <w:szCs w:val="20"/>
        </w:rPr>
        <w:t>rcici des del qual el benefici s'entén concedit.</w:t>
      </w:r>
    </w:p>
    <w:p w:rsidR="00EA2898" w:rsidRDefault="00EA2898">
      <w:pPr>
        <w:tabs>
          <w:tab w:val="left" w:pos="-1095"/>
          <w:tab w:val="left" w:pos="-720"/>
        </w:tabs>
        <w:jc w:val="both"/>
        <w:rPr>
          <w:rFonts w:ascii="Arial" w:hAnsi="Arial" w:cs="Arial"/>
          <w:sz w:val="20"/>
          <w:szCs w:val="20"/>
        </w:rPr>
      </w:pPr>
    </w:p>
    <w:p w:rsidR="00EA2898" w:rsidRDefault="005521DF">
      <w:pPr>
        <w:numPr>
          <w:ilvl w:val="0"/>
          <w:numId w:val="12"/>
        </w:numPr>
        <w:jc w:val="both"/>
        <w:rPr>
          <w:rFonts w:ascii="Arial" w:hAnsi="Arial" w:cs="Arial"/>
          <w:sz w:val="20"/>
          <w:szCs w:val="20"/>
        </w:rPr>
      </w:pPr>
      <w:r>
        <w:rPr>
          <w:rFonts w:ascii="Arial" w:hAnsi="Arial" w:cs="Arial"/>
          <w:sz w:val="20"/>
          <w:szCs w:val="20"/>
        </w:rPr>
        <w:t xml:space="preserve">Els beneficis fiscals sol·licitats amb posterioritat al </w:t>
      </w:r>
      <w:proofErr w:type="spellStart"/>
      <w:r>
        <w:rPr>
          <w:rFonts w:ascii="Arial" w:hAnsi="Arial" w:cs="Arial"/>
          <w:sz w:val="20"/>
          <w:szCs w:val="20"/>
        </w:rPr>
        <w:t>meritament</w:t>
      </w:r>
      <w:proofErr w:type="spellEnd"/>
      <w:r>
        <w:rPr>
          <w:rFonts w:ascii="Arial" w:hAnsi="Arial" w:cs="Arial"/>
          <w:sz w:val="20"/>
          <w:szCs w:val="20"/>
        </w:rPr>
        <w:t xml:space="preserve"> de l’impost tindran efectes des del període impositiu següent a aquell en què se sol·liciti, sense que puguin tenir caràcter retroactiu. No</w:t>
      </w:r>
      <w:r>
        <w:rPr>
          <w:rFonts w:ascii="Arial" w:hAnsi="Arial" w:cs="Arial"/>
          <w:sz w:val="20"/>
          <w:szCs w:val="20"/>
        </w:rPr>
        <w:t xml:space="preserve"> obstant això, en el cas que la sol·licitud d’exempció o bonificació es realitzi mentre el rebut o liquidació tributària no hagi guanyat fermesa en via administrativa, es concedirà si en la data de </w:t>
      </w:r>
      <w:proofErr w:type="spellStart"/>
      <w:r>
        <w:rPr>
          <w:rFonts w:ascii="Arial" w:hAnsi="Arial" w:cs="Arial"/>
          <w:sz w:val="20"/>
          <w:szCs w:val="20"/>
        </w:rPr>
        <w:t>meritament</w:t>
      </w:r>
      <w:proofErr w:type="spellEnd"/>
      <w:r>
        <w:rPr>
          <w:rFonts w:ascii="Arial" w:hAnsi="Arial" w:cs="Arial"/>
          <w:sz w:val="20"/>
          <w:szCs w:val="20"/>
        </w:rPr>
        <w:t xml:space="preserve"> del tribut concorrien els requisits exigits per</w:t>
      </w:r>
      <w:r>
        <w:rPr>
          <w:rFonts w:ascii="Arial" w:hAnsi="Arial" w:cs="Arial"/>
          <w:sz w:val="20"/>
          <w:szCs w:val="20"/>
        </w:rPr>
        <w:t xml:space="preserve"> a la seva obtenció.</w:t>
      </w:r>
    </w:p>
    <w:p w:rsidR="00EA2898" w:rsidRDefault="00EA2898">
      <w:pPr>
        <w:tabs>
          <w:tab w:val="left" w:pos="-1095"/>
        </w:tabs>
        <w:jc w:val="both"/>
        <w:rPr>
          <w:rFonts w:ascii="Arial" w:hAnsi="Arial" w:cs="Arial"/>
          <w:b/>
          <w:sz w:val="20"/>
          <w:szCs w:val="20"/>
        </w:rPr>
      </w:pPr>
    </w:p>
    <w:p w:rsidR="00EA2898" w:rsidRDefault="005521DF">
      <w:pPr>
        <w:tabs>
          <w:tab w:val="left" w:pos="-1095"/>
        </w:tabs>
        <w:jc w:val="both"/>
        <w:rPr>
          <w:rFonts w:ascii="Arial" w:hAnsi="Arial" w:cs="Arial"/>
          <w:b/>
          <w:sz w:val="20"/>
          <w:szCs w:val="20"/>
        </w:rPr>
      </w:pPr>
      <w:r>
        <w:rPr>
          <w:rFonts w:ascii="Arial" w:hAnsi="Arial" w:cs="Arial"/>
          <w:b/>
          <w:sz w:val="20"/>
          <w:szCs w:val="20"/>
        </w:rPr>
        <w:lastRenderedPageBreak/>
        <w:t>Article 7. Quota tributària</w:t>
      </w:r>
    </w:p>
    <w:p w:rsidR="00EA2898" w:rsidRDefault="00EA2898">
      <w:pPr>
        <w:tabs>
          <w:tab w:val="left" w:pos="-1095"/>
          <w:tab w:val="left" w:pos="-720"/>
        </w:tabs>
        <w:jc w:val="both"/>
        <w:rPr>
          <w:rFonts w:ascii="Arial" w:hAnsi="Arial" w:cs="Arial"/>
          <w:sz w:val="20"/>
          <w:szCs w:val="20"/>
        </w:rPr>
      </w:pPr>
    </w:p>
    <w:p w:rsidR="00EA2898" w:rsidRDefault="005521DF">
      <w:pPr>
        <w:tabs>
          <w:tab w:val="left" w:pos="-1095"/>
          <w:tab w:val="left" w:pos="-720"/>
        </w:tabs>
        <w:jc w:val="both"/>
        <w:rPr>
          <w:rFonts w:ascii="Arial" w:hAnsi="Arial" w:cs="Arial"/>
          <w:sz w:val="20"/>
          <w:szCs w:val="20"/>
        </w:rPr>
      </w:pPr>
      <w:r>
        <w:rPr>
          <w:rFonts w:ascii="Arial" w:hAnsi="Arial" w:cs="Arial"/>
          <w:sz w:val="20"/>
          <w:szCs w:val="20"/>
        </w:rPr>
        <w:t>La quota tributària serà la que resulti d'aplicar a les tarifes de l'impost els coeficients de ponderació i situació regulats en els articles 8 i 9 d’aquesta Ordenança, així com les bonificacions regulades</w:t>
      </w:r>
      <w:r>
        <w:rPr>
          <w:rFonts w:ascii="Arial" w:hAnsi="Arial" w:cs="Arial"/>
          <w:sz w:val="20"/>
          <w:szCs w:val="20"/>
        </w:rPr>
        <w:t xml:space="preserve"> en l’article 5 anterior.</w:t>
      </w:r>
    </w:p>
    <w:p w:rsidR="00EA2898" w:rsidRDefault="00EA2898">
      <w:pPr>
        <w:tabs>
          <w:tab w:val="left" w:pos="-1095"/>
          <w:tab w:val="left" w:pos="-720"/>
        </w:tabs>
        <w:jc w:val="both"/>
        <w:rPr>
          <w:rFonts w:ascii="Arial" w:hAnsi="Arial" w:cs="Arial"/>
          <w:sz w:val="20"/>
          <w:szCs w:val="20"/>
        </w:rPr>
      </w:pPr>
    </w:p>
    <w:p w:rsidR="00EA2898" w:rsidRDefault="005521DF">
      <w:pPr>
        <w:jc w:val="both"/>
        <w:rPr>
          <w:rFonts w:ascii="Arial" w:hAnsi="Arial" w:cs="Arial"/>
          <w:b/>
          <w:bCs/>
          <w:sz w:val="20"/>
          <w:szCs w:val="20"/>
        </w:rPr>
      </w:pPr>
      <w:r>
        <w:rPr>
          <w:rFonts w:ascii="Arial" w:hAnsi="Arial" w:cs="Arial"/>
          <w:b/>
          <w:bCs/>
          <w:sz w:val="20"/>
          <w:szCs w:val="20"/>
        </w:rPr>
        <w:t>Article 8. Coeficient de ponderació</w:t>
      </w:r>
    </w:p>
    <w:p w:rsidR="00EA2898" w:rsidRDefault="00EA2898">
      <w:pPr>
        <w:tabs>
          <w:tab w:val="left" w:pos="-1095"/>
          <w:tab w:val="left" w:pos="-720"/>
        </w:tabs>
        <w:jc w:val="both"/>
        <w:rPr>
          <w:rFonts w:ascii="Arial" w:hAnsi="Arial" w:cs="Arial"/>
          <w:sz w:val="20"/>
          <w:szCs w:val="20"/>
        </w:rPr>
      </w:pPr>
    </w:p>
    <w:p w:rsidR="00EA2898" w:rsidRDefault="005521DF">
      <w:pPr>
        <w:tabs>
          <w:tab w:val="left" w:pos="-1095"/>
          <w:tab w:val="left" w:pos="-720"/>
        </w:tabs>
        <w:jc w:val="both"/>
        <w:rPr>
          <w:rFonts w:ascii="Arial" w:hAnsi="Arial" w:cs="Arial"/>
          <w:sz w:val="20"/>
          <w:szCs w:val="20"/>
        </w:rPr>
      </w:pPr>
      <w:r>
        <w:rPr>
          <w:rFonts w:ascii="Arial" w:hAnsi="Arial" w:cs="Arial"/>
          <w:sz w:val="20"/>
          <w:szCs w:val="20"/>
        </w:rPr>
        <w:t>D'acord amb el que preveu l'article 86 de la Llei  reguladora de les hisendes locals, sobre les quotes municipals fixades en les tarifes de l'impost s’aplicarà, en tot cas, un coeficient de po</w:t>
      </w:r>
      <w:r>
        <w:rPr>
          <w:rFonts w:ascii="Arial" w:hAnsi="Arial" w:cs="Arial"/>
          <w:sz w:val="20"/>
          <w:szCs w:val="20"/>
        </w:rPr>
        <w:t>nderació, determinat en funció de l’import net de la xifra de negocis del subjecte passiu, segons el quadre següent:</w:t>
      </w:r>
    </w:p>
    <w:p w:rsidR="00EA2898" w:rsidRDefault="00EA2898">
      <w:pPr>
        <w:tabs>
          <w:tab w:val="left" w:pos="360"/>
          <w:tab w:val="left" w:pos="1260"/>
        </w:tabs>
        <w:ind w:left="284"/>
        <w:jc w:val="both"/>
        <w:rPr>
          <w:rFonts w:ascii="Arial" w:hAnsi="Arial" w:cs="Arial"/>
          <w:sz w:val="20"/>
          <w:szCs w:val="20"/>
        </w:rPr>
      </w:pPr>
    </w:p>
    <w:tbl>
      <w:tblPr>
        <w:tblW w:w="8505" w:type="dxa"/>
        <w:tblInd w:w="70" w:type="dxa"/>
        <w:tblBorders>
          <w:top w:val="single" w:sz="4" w:space="0" w:color="00000A"/>
          <w:bottom w:val="single" w:sz="4" w:space="0" w:color="00000A"/>
          <w:right w:val="single" w:sz="4" w:space="0" w:color="00000A"/>
          <w:insideH w:val="single" w:sz="4" w:space="0" w:color="00000A"/>
          <w:insideV w:val="single" w:sz="4" w:space="0" w:color="00000A"/>
        </w:tblBorders>
        <w:tblCellMar>
          <w:left w:w="75" w:type="dxa"/>
          <w:right w:w="70" w:type="dxa"/>
        </w:tblCellMar>
        <w:tblLook w:val="04A0" w:firstRow="1" w:lastRow="0" w:firstColumn="1" w:lastColumn="0" w:noHBand="0" w:noVBand="1"/>
      </w:tblPr>
      <w:tblGrid>
        <w:gridCol w:w="6663"/>
        <w:gridCol w:w="1842"/>
      </w:tblGrid>
      <w:tr w:rsidR="00EA2898">
        <w:trPr>
          <w:trHeight w:hRule="exact" w:val="800"/>
        </w:trPr>
        <w:tc>
          <w:tcPr>
            <w:tcW w:w="6662" w:type="dxa"/>
            <w:tcBorders>
              <w:top w:val="single" w:sz="4" w:space="0" w:color="00000A"/>
              <w:bottom w:val="single" w:sz="4" w:space="0" w:color="00000A"/>
              <w:right w:val="single" w:sz="4" w:space="0" w:color="00000A"/>
            </w:tcBorders>
            <w:shd w:val="clear" w:color="auto" w:fill="auto"/>
          </w:tcPr>
          <w:p w:rsidR="00EA2898" w:rsidRDefault="00EA2898">
            <w:pPr>
              <w:keepNext/>
              <w:tabs>
                <w:tab w:val="left" w:pos="1260"/>
              </w:tabs>
              <w:ind w:left="360"/>
              <w:jc w:val="both"/>
              <w:rPr>
                <w:rFonts w:ascii="Arial" w:hAnsi="Arial" w:cs="Arial"/>
                <w:sz w:val="20"/>
                <w:szCs w:val="20"/>
              </w:rPr>
            </w:pPr>
          </w:p>
          <w:p w:rsidR="00EA2898" w:rsidRDefault="005521DF">
            <w:pPr>
              <w:keepNext/>
              <w:tabs>
                <w:tab w:val="left" w:pos="1260"/>
              </w:tabs>
              <w:ind w:left="360"/>
              <w:jc w:val="both"/>
              <w:rPr>
                <w:rFonts w:ascii="Arial" w:hAnsi="Arial" w:cs="Arial"/>
                <w:sz w:val="20"/>
                <w:szCs w:val="20"/>
              </w:rPr>
            </w:pPr>
            <w:r>
              <w:rPr>
                <w:rFonts w:ascii="Arial" w:hAnsi="Arial" w:cs="Arial"/>
                <w:sz w:val="20"/>
                <w:szCs w:val="20"/>
              </w:rPr>
              <w:t>Import net de la xifra de negocis (euros)</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EA2898" w:rsidRDefault="005521DF">
            <w:pPr>
              <w:pStyle w:val="Ttulo1"/>
              <w:tabs>
                <w:tab w:val="left" w:pos="1260"/>
              </w:tabs>
              <w:ind w:left="357" w:right="-68"/>
              <w:jc w:val="both"/>
              <w:rPr>
                <w:rFonts w:ascii="Arial" w:hAnsi="Arial" w:cs="Arial"/>
                <w:b w:val="0"/>
              </w:rPr>
            </w:pPr>
            <w:r>
              <w:rPr>
                <w:rFonts w:ascii="Arial" w:hAnsi="Arial" w:cs="Arial"/>
                <w:b w:val="0"/>
              </w:rPr>
              <w:t>Coeficient ponderació</w:t>
            </w:r>
          </w:p>
        </w:tc>
      </w:tr>
      <w:tr w:rsidR="00EA2898">
        <w:tc>
          <w:tcPr>
            <w:tcW w:w="6662" w:type="dxa"/>
            <w:tcBorders>
              <w:top w:val="single" w:sz="4" w:space="0" w:color="00000A"/>
              <w:bottom w:val="single" w:sz="4" w:space="0" w:color="00000A"/>
              <w:right w:val="single" w:sz="4" w:space="0" w:color="00000A"/>
            </w:tcBorders>
            <w:shd w:val="clear" w:color="auto" w:fill="auto"/>
          </w:tcPr>
          <w:p w:rsidR="00EA2898" w:rsidRDefault="00EA2898">
            <w:pPr>
              <w:keepNext/>
              <w:tabs>
                <w:tab w:val="left" w:pos="1260"/>
              </w:tabs>
              <w:ind w:left="360"/>
              <w:jc w:val="both"/>
              <w:rPr>
                <w:rFonts w:ascii="Arial" w:hAnsi="Arial" w:cs="Arial"/>
                <w:sz w:val="20"/>
                <w:szCs w:val="20"/>
              </w:rPr>
            </w:pPr>
          </w:p>
          <w:p w:rsidR="00EA2898" w:rsidRDefault="005521DF">
            <w:pPr>
              <w:keepNext/>
              <w:tabs>
                <w:tab w:val="left" w:pos="1260"/>
              </w:tabs>
              <w:ind w:left="360"/>
              <w:jc w:val="both"/>
              <w:rPr>
                <w:rFonts w:ascii="Arial" w:hAnsi="Arial" w:cs="Arial"/>
                <w:sz w:val="20"/>
                <w:szCs w:val="20"/>
              </w:rPr>
            </w:pPr>
            <w:r>
              <w:rPr>
                <w:rFonts w:ascii="Arial" w:hAnsi="Arial" w:cs="Arial"/>
                <w:sz w:val="20"/>
                <w:szCs w:val="20"/>
              </w:rPr>
              <w:t>Des d’1.000.000,00 fins a 5.000.000,00 ........................</w:t>
            </w:r>
          </w:p>
          <w:p w:rsidR="00EA2898" w:rsidRDefault="005521DF">
            <w:pPr>
              <w:keepNext/>
              <w:tabs>
                <w:tab w:val="left" w:pos="1260"/>
              </w:tabs>
              <w:ind w:left="360"/>
              <w:jc w:val="both"/>
              <w:rPr>
                <w:rFonts w:ascii="Arial" w:hAnsi="Arial" w:cs="Arial"/>
                <w:sz w:val="20"/>
                <w:szCs w:val="20"/>
              </w:rPr>
            </w:pPr>
            <w:r>
              <w:rPr>
                <w:rFonts w:ascii="Arial" w:hAnsi="Arial" w:cs="Arial"/>
                <w:sz w:val="20"/>
                <w:szCs w:val="20"/>
              </w:rPr>
              <w:t xml:space="preserve">Des de </w:t>
            </w:r>
            <w:r>
              <w:rPr>
                <w:rFonts w:ascii="Arial" w:hAnsi="Arial" w:cs="Arial"/>
                <w:sz w:val="20"/>
                <w:szCs w:val="20"/>
              </w:rPr>
              <w:t>5.000.000,01 fins a 10.000.000,00 ......................</w:t>
            </w:r>
          </w:p>
          <w:p w:rsidR="00EA2898" w:rsidRDefault="005521DF">
            <w:pPr>
              <w:keepNext/>
              <w:tabs>
                <w:tab w:val="left" w:pos="1260"/>
              </w:tabs>
              <w:ind w:left="360"/>
              <w:jc w:val="both"/>
              <w:rPr>
                <w:rFonts w:ascii="Arial" w:hAnsi="Arial" w:cs="Arial"/>
                <w:sz w:val="20"/>
                <w:szCs w:val="20"/>
              </w:rPr>
            </w:pPr>
            <w:r>
              <w:rPr>
                <w:rFonts w:ascii="Arial" w:hAnsi="Arial" w:cs="Arial"/>
                <w:sz w:val="20"/>
                <w:szCs w:val="20"/>
              </w:rPr>
              <w:t>Des de 10.000.000,01 fins a 50.000.000,00 ....................</w:t>
            </w:r>
          </w:p>
          <w:p w:rsidR="00EA2898" w:rsidRDefault="005521DF">
            <w:pPr>
              <w:keepNext/>
              <w:tabs>
                <w:tab w:val="left" w:pos="1260"/>
              </w:tabs>
              <w:ind w:left="360"/>
              <w:jc w:val="both"/>
              <w:rPr>
                <w:rFonts w:ascii="Arial" w:hAnsi="Arial" w:cs="Arial"/>
                <w:sz w:val="20"/>
                <w:szCs w:val="20"/>
              </w:rPr>
            </w:pPr>
            <w:r>
              <w:rPr>
                <w:rFonts w:ascii="Arial" w:hAnsi="Arial" w:cs="Arial"/>
                <w:sz w:val="20"/>
                <w:szCs w:val="20"/>
              </w:rPr>
              <w:t>Des de 50.000.000,01 fins a 100.000.000,00 ..................</w:t>
            </w:r>
          </w:p>
          <w:p w:rsidR="00EA2898" w:rsidRDefault="005521DF">
            <w:pPr>
              <w:keepNext/>
              <w:tabs>
                <w:tab w:val="left" w:pos="1260"/>
              </w:tabs>
              <w:ind w:left="360"/>
              <w:jc w:val="both"/>
              <w:rPr>
                <w:rFonts w:ascii="Arial" w:hAnsi="Arial" w:cs="Arial"/>
                <w:sz w:val="20"/>
                <w:szCs w:val="20"/>
              </w:rPr>
            </w:pPr>
            <w:r>
              <w:rPr>
                <w:rFonts w:ascii="Arial" w:hAnsi="Arial" w:cs="Arial"/>
                <w:sz w:val="20"/>
                <w:szCs w:val="20"/>
              </w:rPr>
              <w:t>Més de 100.000.000,00 ...................................................</w:t>
            </w:r>
          </w:p>
          <w:p w:rsidR="00EA2898" w:rsidRDefault="005521DF">
            <w:pPr>
              <w:keepNext/>
              <w:tabs>
                <w:tab w:val="left" w:pos="1260"/>
              </w:tabs>
              <w:ind w:left="360"/>
              <w:jc w:val="both"/>
              <w:rPr>
                <w:rFonts w:ascii="Arial" w:hAnsi="Arial" w:cs="Arial"/>
                <w:sz w:val="20"/>
                <w:szCs w:val="20"/>
              </w:rPr>
            </w:pPr>
            <w:r>
              <w:rPr>
                <w:rFonts w:ascii="Arial" w:hAnsi="Arial" w:cs="Arial"/>
                <w:sz w:val="20"/>
                <w:szCs w:val="20"/>
              </w:rPr>
              <w:t>Sense xifra neta de negoci ...............................................</w:t>
            </w:r>
          </w:p>
          <w:p w:rsidR="00EA2898" w:rsidRDefault="00EA2898">
            <w:pPr>
              <w:keepNext/>
              <w:tabs>
                <w:tab w:val="left" w:pos="1260"/>
              </w:tabs>
              <w:ind w:left="360"/>
              <w:jc w:val="both"/>
              <w:rPr>
                <w:rFonts w:ascii="Arial" w:hAnsi="Arial" w:cs="Arial"/>
                <w:sz w:val="20"/>
                <w:szCs w:val="20"/>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EA2898" w:rsidRDefault="00EA2898">
            <w:pPr>
              <w:keepNext/>
              <w:tabs>
                <w:tab w:val="left" w:pos="1260"/>
              </w:tabs>
              <w:ind w:left="360" w:right="-70"/>
              <w:jc w:val="both"/>
              <w:rPr>
                <w:rFonts w:ascii="Arial" w:hAnsi="Arial" w:cs="Arial"/>
                <w:sz w:val="20"/>
                <w:szCs w:val="20"/>
              </w:rPr>
            </w:pPr>
          </w:p>
          <w:p w:rsidR="00EA2898" w:rsidRDefault="005521DF">
            <w:pPr>
              <w:keepNext/>
              <w:tabs>
                <w:tab w:val="left" w:pos="1260"/>
              </w:tabs>
              <w:ind w:left="360" w:right="-70"/>
              <w:jc w:val="both"/>
              <w:rPr>
                <w:rFonts w:ascii="Arial" w:hAnsi="Arial" w:cs="Arial"/>
                <w:sz w:val="20"/>
                <w:szCs w:val="20"/>
              </w:rPr>
            </w:pPr>
            <w:r>
              <w:rPr>
                <w:rFonts w:ascii="Arial" w:hAnsi="Arial" w:cs="Arial"/>
                <w:sz w:val="20"/>
                <w:szCs w:val="20"/>
              </w:rPr>
              <w:t>1,29</w:t>
            </w:r>
          </w:p>
          <w:p w:rsidR="00EA2898" w:rsidRDefault="005521DF">
            <w:pPr>
              <w:keepNext/>
              <w:tabs>
                <w:tab w:val="left" w:pos="1260"/>
              </w:tabs>
              <w:ind w:left="360" w:right="-70"/>
              <w:jc w:val="both"/>
              <w:rPr>
                <w:rFonts w:ascii="Arial" w:hAnsi="Arial" w:cs="Arial"/>
                <w:sz w:val="20"/>
                <w:szCs w:val="20"/>
              </w:rPr>
            </w:pPr>
            <w:r>
              <w:rPr>
                <w:rFonts w:ascii="Arial" w:hAnsi="Arial" w:cs="Arial"/>
                <w:sz w:val="20"/>
                <w:szCs w:val="20"/>
              </w:rPr>
              <w:t>1,30</w:t>
            </w:r>
          </w:p>
          <w:p w:rsidR="00EA2898" w:rsidRDefault="005521DF">
            <w:pPr>
              <w:keepNext/>
              <w:tabs>
                <w:tab w:val="left" w:pos="1260"/>
              </w:tabs>
              <w:ind w:left="360" w:right="-70"/>
              <w:jc w:val="both"/>
              <w:rPr>
                <w:rFonts w:ascii="Arial" w:hAnsi="Arial" w:cs="Arial"/>
                <w:sz w:val="20"/>
                <w:szCs w:val="20"/>
              </w:rPr>
            </w:pPr>
            <w:r>
              <w:rPr>
                <w:rFonts w:ascii="Arial" w:hAnsi="Arial" w:cs="Arial"/>
                <w:sz w:val="20"/>
                <w:szCs w:val="20"/>
              </w:rPr>
              <w:t>1,32</w:t>
            </w:r>
          </w:p>
          <w:p w:rsidR="00EA2898" w:rsidRDefault="005521DF">
            <w:pPr>
              <w:keepNext/>
              <w:tabs>
                <w:tab w:val="left" w:pos="1260"/>
              </w:tabs>
              <w:ind w:left="360" w:right="-70"/>
              <w:jc w:val="both"/>
              <w:rPr>
                <w:rFonts w:ascii="Arial" w:hAnsi="Arial" w:cs="Arial"/>
                <w:sz w:val="20"/>
                <w:szCs w:val="20"/>
              </w:rPr>
            </w:pPr>
            <w:r>
              <w:rPr>
                <w:rFonts w:ascii="Arial" w:hAnsi="Arial" w:cs="Arial"/>
                <w:sz w:val="20"/>
                <w:szCs w:val="20"/>
              </w:rPr>
              <w:t>1,33</w:t>
            </w:r>
          </w:p>
          <w:p w:rsidR="00EA2898" w:rsidRDefault="005521DF">
            <w:pPr>
              <w:keepNext/>
              <w:tabs>
                <w:tab w:val="left" w:pos="1260"/>
              </w:tabs>
              <w:ind w:left="360" w:right="-70"/>
              <w:jc w:val="both"/>
              <w:rPr>
                <w:rFonts w:ascii="Arial" w:hAnsi="Arial" w:cs="Arial"/>
                <w:sz w:val="20"/>
                <w:szCs w:val="20"/>
              </w:rPr>
            </w:pPr>
            <w:r>
              <w:rPr>
                <w:rFonts w:ascii="Arial" w:hAnsi="Arial" w:cs="Arial"/>
                <w:sz w:val="20"/>
                <w:szCs w:val="20"/>
              </w:rPr>
              <w:t>1,35</w:t>
            </w:r>
          </w:p>
          <w:p w:rsidR="00EA2898" w:rsidRDefault="005521DF">
            <w:pPr>
              <w:keepNext/>
              <w:tabs>
                <w:tab w:val="left" w:pos="1260"/>
              </w:tabs>
              <w:ind w:left="360" w:right="-70"/>
              <w:jc w:val="both"/>
              <w:rPr>
                <w:rFonts w:ascii="Arial" w:hAnsi="Arial" w:cs="Arial"/>
                <w:sz w:val="20"/>
                <w:szCs w:val="20"/>
              </w:rPr>
            </w:pPr>
            <w:r>
              <w:rPr>
                <w:rFonts w:ascii="Arial" w:hAnsi="Arial" w:cs="Arial"/>
                <w:sz w:val="20"/>
                <w:szCs w:val="20"/>
              </w:rPr>
              <w:t>1,31</w:t>
            </w:r>
          </w:p>
          <w:p w:rsidR="00EA2898" w:rsidRDefault="00EA2898">
            <w:pPr>
              <w:keepNext/>
              <w:tabs>
                <w:tab w:val="left" w:pos="1260"/>
              </w:tabs>
              <w:ind w:left="360" w:right="-70"/>
              <w:jc w:val="both"/>
              <w:rPr>
                <w:rFonts w:ascii="Arial" w:hAnsi="Arial" w:cs="Arial"/>
                <w:sz w:val="20"/>
                <w:szCs w:val="20"/>
              </w:rPr>
            </w:pPr>
          </w:p>
        </w:tc>
      </w:tr>
    </w:tbl>
    <w:p w:rsidR="00EA2898" w:rsidRDefault="00EA2898">
      <w:pPr>
        <w:tabs>
          <w:tab w:val="left" w:pos="-1095"/>
          <w:tab w:val="left" w:pos="-720"/>
        </w:tabs>
        <w:jc w:val="both"/>
        <w:rPr>
          <w:rFonts w:ascii="Arial" w:hAnsi="Arial" w:cs="Arial"/>
          <w:sz w:val="20"/>
          <w:szCs w:val="20"/>
        </w:rPr>
      </w:pPr>
    </w:p>
    <w:p w:rsidR="00EA2898" w:rsidRDefault="005521DF">
      <w:pPr>
        <w:tabs>
          <w:tab w:val="left" w:pos="-1095"/>
          <w:tab w:val="left" w:pos="-720"/>
        </w:tabs>
        <w:jc w:val="both"/>
        <w:rPr>
          <w:rFonts w:ascii="Arial" w:hAnsi="Arial" w:cs="Arial"/>
          <w:sz w:val="20"/>
          <w:szCs w:val="20"/>
        </w:rPr>
      </w:pPr>
      <w:r>
        <w:rPr>
          <w:rFonts w:ascii="Arial" w:hAnsi="Arial" w:cs="Arial"/>
          <w:sz w:val="20"/>
          <w:szCs w:val="20"/>
        </w:rPr>
        <w:t xml:space="preserve">Als efectes de l’aplicació d’aquest coeficient, l’import net de la xifra de negocis del subjecte passiu serà el corresponent al conjunt d’activitats econòmiques exercides per aquest i es determinarà d’acord amb el que preveu la lletra C) de l’apartat 1 de </w:t>
      </w:r>
      <w:r>
        <w:rPr>
          <w:rFonts w:ascii="Arial" w:hAnsi="Arial" w:cs="Arial"/>
          <w:sz w:val="20"/>
          <w:szCs w:val="20"/>
        </w:rPr>
        <w:t xml:space="preserve">l’article 4 d’aquesta Ordenança. </w:t>
      </w:r>
    </w:p>
    <w:p w:rsidR="00EA2898" w:rsidRDefault="00EA2898">
      <w:pPr>
        <w:tabs>
          <w:tab w:val="left" w:pos="-1095"/>
          <w:tab w:val="left" w:pos="-720"/>
        </w:tabs>
        <w:jc w:val="both"/>
        <w:rPr>
          <w:rFonts w:ascii="Arial" w:hAnsi="Arial" w:cs="Arial"/>
          <w:sz w:val="20"/>
          <w:szCs w:val="20"/>
        </w:rPr>
      </w:pPr>
    </w:p>
    <w:p w:rsidR="00EA2898" w:rsidRDefault="005521DF">
      <w:pPr>
        <w:tabs>
          <w:tab w:val="left" w:pos="-1095"/>
          <w:tab w:val="left" w:pos="-720"/>
        </w:tabs>
        <w:jc w:val="both"/>
        <w:rPr>
          <w:rFonts w:ascii="Arial" w:hAnsi="Arial" w:cs="Arial"/>
          <w:sz w:val="20"/>
          <w:szCs w:val="20"/>
        </w:rPr>
      </w:pPr>
      <w:r>
        <w:rPr>
          <w:rFonts w:ascii="Arial" w:hAnsi="Arial" w:cs="Arial"/>
          <w:sz w:val="20"/>
          <w:szCs w:val="20"/>
        </w:rPr>
        <w:t>El coeficient 1,31 s’aplicarà en tot cas per a la determinació de la quota corresponent a les activitats desenvolupades pels subjectes passius no residents que operin sense establiment permanent.</w:t>
      </w:r>
    </w:p>
    <w:p w:rsidR="00EA2898" w:rsidRDefault="00EA2898">
      <w:pPr>
        <w:tabs>
          <w:tab w:val="left" w:pos="-1095"/>
          <w:tab w:val="left" w:pos="-720"/>
        </w:tabs>
        <w:jc w:val="both"/>
        <w:rPr>
          <w:rFonts w:ascii="Arial" w:hAnsi="Arial" w:cs="Arial"/>
          <w:sz w:val="20"/>
          <w:szCs w:val="20"/>
        </w:rPr>
      </w:pPr>
    </w:p>
    <w:p w:rsidR="00EA2898" w:rsidRDefault="005521DF">
      <w:pPr>
        <w:tabs>
          <w:tab w:val="left" w:pos="-1095"/>
          <w:tab w:val="left" w:pos="-720"/>
        </w:tabs>
        <w:jc w:val="both"/>
        <w:rPr>
          <w:rFonts w:ascii="Arial" w:hAnsi="Arial" w:cs="Arial"/>
          <w:sz w:val="20"/>
          <w:szCs w:val="20"/>
        </w:rPr>
      </w:pPr>
      <w:r>
        <w:rPr>
          <w:rFonts w:ascii="Arial" w:hAnsi="Arial" w:cs="Arial"/>
          <w:sz w:val="20"/>
          <w:szCs w:val="20"/>
        </w:rPr>
        <w:t>Quan al moment de practi</w:t>
      </w:r>
      <w:r>
        <w:rPr>
          <w:rFonts w:ascii="Arial" w:hAnsi="Arial" w:cs="Arial"/>
          <w:sz w:val="20"/>
          <w:szCs w:val="20"/>
        </w:rPr>
        <w:t>car la liquidació es desconegui l’import net del volum de negoci per causes imputables al subjecte passiu, es podrà efectuar una liquidació provisional amb aplicació del coeficient 1,31, a expenses de la regularització posterior que sigui procedent.</w:t>
      </w:r>
    </w:p>
    <w:p w:rsidR="00EA2898" w:rsidRDefault="005521DF">
      <w:pPr>
        <w:pStyle w:val="Ttulo3"/>
        <w:jc w:val="both"/>
        <w:rPr>
          <w:rFonts w:cs="Arial"/>
        </w:rPr>
      </w:pPr>
      <w:r>
        <w:rPr>
          <w:rFonts w:cs="Arial"/>
        </w:rPr>
        <w:t>Articl</w:t>
      </w:r>
      <w:r>
        <w:rPr>
          <w:rFonts w:cs="Arial"/>
        </w:rPr>
        <w:t>e 9. Coeficients de situació</w:t>
      </w:r>
    </w:p>
    <w:p w:rsidR="00EA2898" w:rsidRDefault="005521DF">
      <w:pPr>
        <w:numPr>
          <w:ilvl w:val="0"/>
          <w:numId w:val="13"/>
        </w:numPr>
        <w:tabs>
          <w:tab w:val="left" w:pos="-1095"/>
          <w:tab w:val="left" w:pos="-720"/>
        </w:tabs>
        <w:jc w:val="both"/>
        <w:rPr>
          <w:rFonts w:ascii="Arial" w:hAnsi="Arial" w:cs="Arial"/>
          <w:sz w:val="20"/>
          <w:szCs w:val="20"/>
        </w:rPr>
      </w:pPr>
      <w:r>
        <w:rPr>
          <w:rFonts w:ascii="Arial" w:hAnsi="Arial" w:cs="Arial"/>
          <w:sz w:val="20"/>
          <w:szCs w:val="20"/>
        </w:rPr>
        <w:t>Als efectes del que preveu l'article 87 de la Llei  reguladora de les hisendes locals, les vies públiques d'aquest municipi es classifiquen en les següents categories fiscals</w:t>
      </w:r>
      <w:r>
        <w:rPr>
          <w:rFonts w:ascii="Arial" w:hAnsi="Arial" w:cs="Arial"/>
          <w:sz w:val="20"/>
          <w:szCs w:val="20"/>
          <w:vertAlign w:val="superscript"/>
        </w:rPr>
        <w:t>:</w:t>
      </w:r>
    </w:p>
    <w:p w:rsidR="00EA2898" w:rsidRPr="00AF2F8C" w:rsidRDefault="005521DF">
      <w:pPr>
        <w:numPr>
          <w:ilvl w:val="0"/>
          <w:numId w:val="13"/>
        </w:numPr>
        <w:tabs>
          <w:tab w:val="left" w:pos="-1095"/>
          <w:tab w:val="left" w:pos="-720"/>
        </w:tabs>
        <w:jc w:val="both"/>
        <w:rPr>
          <w:color w:val="auto"/>
        </w:rPr>
      </w:pPr>
      <w:r>
        <w:rPr>
          <w:rFonts w:ascii="Arial" w:hAnsi="Arial" w:cs="Arial"/>
          <w:sz w:val="20"/>
          <w:szCs w:val="20"/>
        </w:rPr>
        <w:t xml:space="preserve">Primera categoria: carrer </w:t>
      </w:r>
      <w:r w:rsidRPr="00AF2F8C">
        <w:rPr>
          <w:color w:val="auto"/>
        </w:rPr>
        <w:fldChar w:fldCharType="begin">
          <w:ffData>
            <w:name w:val="__Fieldmark__148_114"/>
            <w:enabled/>
            <w:calcOnExit w:val="0"/>
            <w:textInput/>
          </w:ffData>
        </w:fldChar>
      </w:r>
      <w:r w:rsidRPr="00AF2F8C">
        <w:rPr>
          <w:color w:val="auto"/>
        </w:rPr>
        <w:instrText>FORMTEXT</w:instrText>
      </w:r>
      <w:r w:rsidRPr="00AF2F8C">
        <w:rPr>
          <w:color w:val="auto"/>
        </w:rPr>
      </w:r>
      <w:r w:rsidRPr="00AF2F8C">
        <w:rPr>
          <w:color w:val="auto"/>
        </w:rPr>
        <w:fldChar w:fldCharType="separate"/>
      </w:r>
      <w:bookmarkStart w:id="0" w:name="__Fieldmark__148_1146386915"/>
      <w:bookmarkStart w:id="1" w:name="__Fieldmark__136_184192799"/>
      <w:bookmarkStart w:id="2" w:name="__Fieldmark__127_1978920745"/>
      <w:bookmarkStart w:id="3" w:name="Texto2"/>
      <w:bookmarkStart w:id="4" w:name="__Fieldmark__130_1922056851"/>
      <w:bookmarkStart w:id="5" w:name="__Fieldmark__142_1604662133"/>
      <w:bookmarkEnd w:id="0"/>
      <w:bookmarkEnd w:id="1"/>
      <w:bookmarkEnd w:id="2"/>
      <w:bookmarkEnd w:id="3"/>
      <w:bookmarkEnd w:id="4"/>
      <w:bookmarkEnd w:id="5"/>
      <w:r w:rsidRPr="00AF2F8C">
        <w:rPr>
          <w:rFonts w:ascii="Arial" w:hAnsi="Arial" w:cs="Arial"/>
          <w:color w:val="auto"/>
          <w:sz w:val="20"/>
          <w:szCs w:val="20"/>
        </w:rPr>
        <w:t>Castell, plaça de</w:t>
      </w:r>
      <w:r w:rsidRPr="00AF2F8C">
        <w:rPr>
          <w:rFonts w:ascii="Arial" w:hAnsi="Arial" w:cs="Arial"/>
          <w:color w:val="auto"/>
          <w:sz w:val="20"/>
          <w:szCs w:val="20"/>
        </w:rPr>
        <w:t>l Camp, plaça Major, plaça Palau, plaça de l’església, plaça Sant Roc, passatge Guitart, pujada Vall Fred, carrer Llobera, avinguda del Pont, ctra de Bassella, ctra de Manresa, ctra de Torà, polígon industrial Pronisa, polígon industrial els Ametllers, pol</w:t>
      </w:r>
      <w:r w:rsidRPr="00AF2F8C">
        <w:rPr>
          <w:rFonts w:ascii="Arial" w:hAnsi="Arial" w:cs="Arial"/>
          <w:color w:val="auto"/>
          <w:sz w:val="20"/>
          <w:szCs w:val="20"/>
        </w:rPr>
        <w:t xml:space="preserve">ígon Barceloneta, </w:t>
      </w:r>
      <w:r w:rsidRPr="00AF2F8C">
        <w:rPr>
          <w:rFonts w:ascii="Arial" w:hAnsi="Arial" w:cs="Arial"/>
          <w:color w:val="auto"/>
          <w:sz w:val="20"/>
          <w:szCs w:val="20"/>
        </w:rPr>
        <w:t>plaça Sant Jordi, polígon Santa Llúcia i polígon Vinya del Teuler.</w:t>
      </w:r>
    </w:p>
    <w:bookmarkStart w:id="6" w:name="__Fieldmark__142_16046621331"/>
    <w:bookmarkStart w:id="7" w:name="__Fieldmark__130_19220568511"/>
    <w:bookmarkStart w:id="8" w:name="Texto21"/>
    <w:bookmarkStart w:id="9" w:name="__Fieldmark__127_19789207451"/>
    <w:bookmarkStart w:id="10" w:name="__Fieldmark__136_1841927991"/>
    <w:bookmarkEnd w:id="6"/>
    <w:bookmarkEnd w:id="7"/>
    <w:bookmarkEnd w:id="8"/>
    <w:bookmarkEnd w:id="9"/>
    <w:bookmarkEnd w:id="10"/>
    <w:p w:rsidR="00EA2898" w:rsidRDefault="005521DF">
      <w:pPr>
        <w:tabs>
          <w:tab w:val="left" w:pos="-1095"/>
          <w:tab w:val="left" w:pos="-720"/>
        </w:tabs>
        <w:ind w:left="360"/>
        <w:jc w:val="both"/>
      </w:pPr>
      <w:r w:rsidRPr="00AF2F8C">
        <w:rPr>
          <w:color w:val="auto"/>
        </w:rPr>
        <w:fldChar w:fldCharType="end"/>
      </w:r>
    </w:p>
    <w:p w:rsidR="00EA2898" w:rsidRDefault="005521DF">
      <w:pPr>
        <w:tabs>
          <w:tab w:val="left" w:pos="-1095"/>
          <w:tab w:val="left" w:pos="-720"/>
        </w:tabs>
        <w:ind w:left="360"/>
        <w:jc w:val="both"/>
      </w:pPr>
      <w:r>
        <w:rPr>
          <w:rFonts w:ascii="Arial" w:hAnsi="Arial" w:cs="Arial"/>
          <w:sz w:val="20"/>
          <w:szCs w:val="20"/>
        </w:rPr>
        <w:t xml:space="preserve">Segona categoria: la resta de carrers del municipi de Solsona </w:t>
      </w:r>
      <w:r>
        <w:fldChar w:fldCharType="begin">
          <w:ffData>
            <w:name w:val="__Fieldmark__183_114"/>
            <w:enabled/>
            <w:calcOnExit w:val="0"/>
            <w:textInput/>
          </w:ffData>
        </w:fldChar>
      </w:r>
      <w:r>
        <w:instrText>FORMTEXT</w:instrText>
      </w:r>
      <w:r>
        <w:fldChar w:fldCharType="separate"/>
      </w:r>
      <w:bookmarkStart w:id="11" w:name="__Fieldmark__183_1146386915"/>
      <w:bookmarkStart w:id="12" w:name="__Fieldmark__159_184192799"/>
      <w:bookmarkStart w:id="13" w:name="__Fieldmark__143_1978920745"/>
      <w:bookmarkStart w:id="14" w:name="Texto3"/>
      <w:bookmarkStart w:id="15" w:name="__Fieldmark__147_1922056851"/>
      <w:bookmarkStart w:id="16" w:name="__Fieldmark__171_1604662133"/>
      <w:bookmarkEnd w:id="11"/>
      <w:bookmarkEnd w:id="12"/>
      <w:bookmarkEnd w:id="13"/>
      <w:bookmarkEnd w:id="14"/>
      <w:bookmarkEnd w:id="15"/>
      <w:bookmarkEnd w:id="16"/>
      <w:r>
        <w:rPr>
          <w:rFonts w:ascii="Arial" w:hAnsi="Arial" w:cs="Arial"/>
          <w:sz w:val="20"/>
          <w:szCs w:val="20"/>
          <w:highlight w:val="white"/>
        </w:rPr>
        <w:t>     </w:t>
      </w:r>
      <w:bookmarkStart w:id="17" w:name="__Fieldmark__171_16046621331"/>
      <w:bookmarkStart w:id="18" w:name="__Fieldmark__147_19220568511"/>
      <w:bookmarkStart w:id="19" w:name="Texto31"/>
      <w:bookmarkStart w:id="20" w:name="__Fieldmark__143_19789207451"/>
      <w:bookmarkStart w:id="21" w:name="__Fieldmark__159_1841927991"/>
      <w:bookmarkEnd w:id="17"/>
      <w:bookmarkEnd w:id="18"/>
      <w:bookmarkEnd w:id="19"/>
      <w:bookmarkEnd w:id="20"/>
      <w:bookmarkEnd w:id="21"/>
      <w:r>
        <w:fldChar w:fldCharType="end"/>
      </w:r>
    </w:p>
    <w:p w:rsidR="00EA2898" w:rsidRDefault="00EA2898">
      <w:pPr>
        <w:pStyle w:val="Encabezado"/>
        <w:tabs>
          <w:tab w:val="left" w:pos="-1095"/>
          <w:tab w:val="left" w:pos="-720"/>
        </w:tabs>
        <w:rPr>
          <w:rFonts w:ascii="Arial" w:hAnsi="Arial" w:cs="Arial"/>
          <w:sz w:val="20"/>
        </w:rPr>
      </w:pPr>
    </w:p>
    <w:p w:rsidR="00EA2898" w:rsidRDefault="005521DF">
      <w:pPr>
        <w:numPr>
          <w:ilvl w:val="0"/>
          <w:numId w:val="13"/>
        </w:numPr>
        <w:tabs>
          <w:tab w:val="left" w:pos="-1095"/>
          <w:tab w:val="left" w:pos="-720"/>
        </w:tabs>
        <w:jc w:val="both"/>
        <w:rPr>
          <w:rFonts w:ascii="Arial" w:hAnsi="Arial" w:cs="Arial"/>
          <w:sz w:val="20"/>
          <w:szCs w:val="20"/>
        </w:rPr>
      </w:pPr>
      <w:r>
        <w:rPr>
          <w:rFonts w:ascii="Arial" w:hAnsi="Arial" w:cs="Arial"/>
          <w:sz w:val="20"/>
          <w:szCs w:val="20"/>
        </w:rPr>
        <w:t>Sobre les quotes increment</w:t>
      </w:r>
      <w:r>
        <w:rPr>
          <w:rFonts w:ascii="Arial" w:hAnsi="Arial" w:cs="Arial"/>
          <w:sz w:val="20"/>
          <w:szCs w:val="20"/>
        </w:rPr>
        <w:t>ades per aplicació del coeficient assenyalat a l'article 8 d'aquesta Ordenança, i atenent la categoria fiscal de la via pública on radica físicament el local en què es realitza l'activitat econòmica, s'estableix la taula de coeficients següent:</w:t>
      </w:r>
    </w:p>
    <w:p w:rsidR="00EA2898" w:rsidRDefault="00EA2898">
      <w:pPr>
        <w:tabs>
          <w:tab w:val="left" w:pos="-1095"/>
          <w:tab w:val="left" w:pos="-720"/>
        </w:tabs>
        <w:jc w:val="both"/>
        <w:rPr>
          <w:rFonts w:ascii="Arial" w:hAnsi="Arial" w:cs="Arial"/>
          <w:sz w:val="20"/>
          <w:szCs w:val="20"/>
        </w:rPr>
      </w:pPr>
    </w:p>
    <w:p w:rsidR="00EA2898" w:rsidRDefault="00EA2898">
      <w:pPr>
        <w:pStyle w:val="Ttulo5"/>
        <w:tabs>
          <w:tab w:val="left" w:pos="-1095"/>
          <w:tab w:val="left" w:pos="-720"/>
        </w:tabs>
        <w:jc w:val="both"/>
        <w:rPr>
          <w:rFonts w:ascii="Arial" w:hAnsi="Arial" w:cs="Arial"/>
          <w:sz w:val="20"/>
        </w:rPr>
      </w:pPr>
    </w:p>
    <w:p w:rsidR="00EA2898" w:rsidRDefault="00EA2898">
      <w:pPr>
        <w:pStyle w:val="Ttulo5"/>
        <w:tabs>
          <w:tab w:val="left" w:pos="-1095"/>
          <w:tab w:val="left" w:pos="-720"/>
        </w:tabs>
        <w:jc w:val="both"/>
        <w:rPr>
          <w:rFonts w:ascii="Arial" w:hAnsi="Arial" w:cs="Arial"/>
          <w:sz w:val="20"/>
        </w:rPr>
      </w:pPr>
    </w:p>
    <w:p w:rsidR="00EA2898" w:rsidRDefault="00EA2898">
      <w:pPr>
        <w:pStyle w:val="Ttulo5"/>
        <w:tabs>
          <w:tab w:val="left" w:pos="-1095"/>
          <w:tab w:val="left" w:pos="-720"/>
        </w:tabs>
        <w:jc w:val="both"/>
        <w:rPr>
          <w:rFonts w:ascii="Arial" w:hAnsi="Arial" w:cs="Arial"/>
          <w:sz w:val="20"/>
        </w:rPr>
      </w:pPr>
    </w:p>
    <w:p w:rsidR="00EA2898" w:rsidRDefault="00EA2898">
      <w:pPr>
        <w:pStyle w:val="Ttulo5"/>
        <w:tabs>
          <w:tab w:val="left" w:pos="-1095"/>
          <w:tab w:val="left" w:pos="-720"/>
        </w:tabs>
        <w:jc w:val="both"/>
        <w:rPr>
          <w:rFonts w:ascii="Arial" w:hAnsi="Arial" w:cs="Arial"/>
          <w:sz w:val="20"/>
        </w:rPr>
      </w:pPr>
    </w:p>
    <w:p w:rsidR="00EA2898" w:rsidRDefault="005521DF">
      <w:pPr>
        <w:pStyle w:val="Ttulo5"/>
        <w:tabs>
          <w:tab w:val="left" w:pos="-1095"/>
          <w:tab w:val="left" w:pos="-720"/>
        </w:tabs>
        <w:jc w:val="both"/>
        <w:rPr>
          <w:rFonts w:ascii="Arial" w:hAnsi="Arial" w:cs="Arial"/>
          <w:sz w:val="20"/>
        </w:rPr>
      </w:pPr>
      <w:r>
        <w:rPr>
          <w:rFonts w:ascii="Arial" w:hAnsi="Arial" w:cs="Arial"/>
          <w:sz w:val="20"/>
        </w:rPr>
        <w:t>CATEGO</w:t>
      </w:r>
      <w:r>
        <w:rPr>
          <w:rFonts w:ascii="Arial" w:hAnsi="Arial" w:cs="Arial"/>
          <w:sz w:val="20"/>
        </w:rPr>
        <w:t>RIA FISCAL DE LES VIES PÚBLIQUES</w:t>
      </w:r>
    </w:p>
    <w:p w:rsidR="00EA2898" w:rsidRDefault="00EA2898">
      <w:pPr>
        <w:rPr>
          <w:rFonts w:ascii="Arial" w:hAnsi="Arial" w:cs="Arial"/>
          <w:sz w:val="20"/>
          <w:szCs w:val="20"/>
        </w:rPr>
      </w:pPr>
    </w:p>
    <w:tbl>
      <w:tblPr>
        <w:tblW w:w="8717"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4A0" w:firstRow="1" w:lastRow="0" w:firstColumn="1" w:lastColumn="0" w:noHBand="0" w:noVBand="1"/>
      </w:tblPr>
      <w:tblGrid>
        <w:gridCol w:w="2338"/>
        <w:gridCol w:w="1134"/>
        <w:gridCol w:w="1135"/>
        <w:gridCol w:w="1134"/>
        <w:gridCol w:w="993"/>
        <w:gridCol w:w="1134"/>
        <w:gridCol w:w="849"/>
      </w:tblGrid>
      <w:tr w:rsidR="00EA2898">
        <w:tc>
          <w:tcPr>
            <w:tcW w:w="2337"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EA2898" w:rsidRDefault="00EA2898">
            <w:pPr>
              <w:tabs>
                <w:tab w:val="left" w:pos="-1095"/>
                <w:tab w:val="left" w:pos="-720"/>
              </w:tabs>
              <w:jc w:val="both"/>
              <w:rPr>
                <w:rFonts w:ascii="Arial" w:hAnsi="Arial" w:cs="Arial"/>
                <w:b/>
                <w:sz w:val="20"/>
                <w:szCs w:val="20"/>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EA2898" w:rsidRDefault="005521DF">
            <w:pPr>
              <w:tabs>
                <w:tab w:val="left" w:pos="-1095"/>
                <w:tab w:val="left" w:pos="-720"/>
              </w:tabs>
              <w:jc w:val="both"/>
              <w:rPr>
                <w:rFonts w:ascii="Arial" w:hAnsi="Arial" w:cs="Arial"/>
                <w:b/>
                <w:sz w:val="20"/>
                <w:szCs w:val="20"/>
              </w:rPr>
            </w:pPr>
            <w:r>
              <w:rPr>
                <w:rFonts w:ascii="Arial" w:hAnsi="Arial" w:cs="Arial"/>
                <w:b/>
                <w:sz w:val="20"/>
                <w:szCs w:val="20"/>
              </w:rPr>
              <w:t>1a</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EA2898" w:rsidRDefault="005521DF">
            <w:pPr>
              <w:tabs>
                <w:tab w:val="left" w:pos="-1095"/>
                <w:tab w:val="left" w:pos="-720"/>
              </w:tabs>
              <w:jc w:val="both"/>
              <w:rPr>
                <w:rFonts w:ascii="Arial" w:hAnsi="Arial" w:cs="Arial"/>
                <w:b/>
                <w:sz w:val="20"/>
                <w:szCs w:val="20"/>
              </w:rPr>
            </w:pPr>
            <w:r>
              <w:rPr>
                <w:rFonts w:ascii="Arial" w:hAnsi="Arial" w:cs="Arial"/>
                <w:b/>
                <w:sz w:val="20"/>
                <w:szCs w:val="20"/>
              </w:rPr>
              <w:t>2a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EA2898" w:rsidRDefault="005521DF">
            <w:pPr>
              <w:tabs>
                <w:tab w:val="left" w:pos="-1095"/>
                <w:tab w:val="left" w:pos="-720"/>
              </w:tabs>
              <w:jc w:val="both"/>
              <w:rPr>
                <w:rFonts w:ascii="Arial" w:hAnsi="Arial" w:cs="Arial"/>
                <w:b/>
                <w:sz w:val="20"/>
                <w:szCs w:val="20"/>
              </w:rPr>
            </w:pPr>
            <w:r>
              <w:rPr>
                <w:rFonts w:ascii="Arial" w:hAnsi="Arial" w:cs="Arial"/>
                <w:b/>
                <w:sz w:val="20"/>
                <w:szCs w:val="20"/>
              </w:rPr>
              <w:t>3a</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EA2898" w:rsidRDefault="005521DF">
            <w:pPr>
              <w:tabs>
                <w:tab w:val="left" w:pos="-1095"/>
                <w:tab w:val="left" w:pos="-720"/>
              </w:tabs>
              <w:jc w:val="both"/>
              <w:rPr>
                <w:rFonts w:ascii="Arial" w:hAnsi="Arial" w:cs="Arial"/>
                <w:b/>
                <w:sz w:val="20"/>
                <w:szCs w:val="20"/>
              </w:rPr>
            </w:pPr>
            <w:r>
              <w:rPr>
                <w:rFonts w:ascii="Arial" w:hAnsi="Arial" w:cs="Arial"/>
                <w:b/>
                <w:sz w:val="20"/>
                <w:szCs w:val="20"/>
              </w:rPr>
              <w:t>4a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EA2898" w:rsidRDefault="005521DF">
            <w:pPr>
              <w:tabs>
                <w:tab w:val="left" w:pos="-1095"/>
                <w:tab w:val="left" w:pos="-720"/>
              </w:tabs>
              <w:jc w:val="both"/>
              <w:rPr>
                <w:rFonts w:ascii="Arial" w:hAnsi="Arial" w:cs="Arial"/>
                <w:b/>
                <w:sz w:val="20"/>
                <w:szCs w:val="20"/>
              </w:rPr>
            </w:pPr>
            <w:r>
              <w:rPr>
                <w:rFonts w:ascii="Arial" w:hAnsi="Arial" w:cs="Arial"/>
                <w:b/>
                <w:sz w:val="20"/>
                <w:szCs w:val="20"/>
              </w:rPr>
              <w:t>5a</w:t>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EA2898" w:rsidRDefault="005521DF">
            <w:pPr>
              <w:tabs>
                <w:tab w:val="left" w:pos="-1095"/>
                <w:tab w:val="left" w:pos="-720"/>
              </w:tabs>
              <w:jc w:val="both"/>
              <w:rPr>
                <w:rFonts w:ascii="Arial" w:hAnsi="Arial" w:cs="Arial"/>
                <w:b/>
                <w:sz w:val="20"/>
                <w:szCs w:val="20"/>
              </w:rPr>
            </w:pPr>
            <w:r>
              <w:rPr>
                <w:rFonts w:ascii="Arial" w:hAnsi="Arial" w:cs="Arial"/>
                <w:b/>
                <w:sz w:val="20"/>
                <w:szCs w:val="20"/>
              </w:rPr>
              <w:t>.....</w:t>
            </w:r>
          </w:p>
        </w:tc>
      </w:tr>
      <w:tr w:rsidR="00EA2898">
        <w:tc>
          <w:tcPr>
            <w:tcW w:w="2337"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EA2898" w:rsidRDefault="005521DF">
            <w:pPr>
              <w:pStyle w:val="Ttulo9"/>
              <w:tabs>
                <w:tab w:val="left" w:pos="-1095"/>
              </w:tabs>
              <w:rPr>
                <w:rFonts w:cs="Arial"/>
                <w:sz w:val="20"/>
              </w:rPr>
            </w:pPr>
            <w:r>
              <w:rPr>
                <w:rFonts w:cs="Arial"/>
                <w:sz w:val="20"/>
              </w:rPr>
              <w:t xml:space="preserve">Coeficient aplicable </w:t>
            </w:r>
            <w:r>
              <w:rPr>
                <w:rStyle w:val="ncoradenotaalpeu"/>
                <w:rFonts w:cs="Arial"/>
                <w:sz w:val="20"/>
              </w:rPr>
              <w:footnoteReference w:id="1"/>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EA2898" w:rsidRDefault="005521DF">
            <w:pPr>
              <w:tabs>
                <w:tab w:val="left" w:pos="-1095"/>
                <w:tab w:val="left" w:pos="-720"/>
              </w:tabs>
              <w:jc w:val="both"/>
            </w:pPr>
            <w:r>
              <w:fldChar w:fldCharType="begin">
                <w:ffData>
                  <w:name w:val="__Fieldmark__231_114"/>
                  <w:enabled/>
                  <w:calcOnExit w:val="0"/>
                  <w:textInput/>
                </w:ffData>
              </w:fldChar>
            </w:r>
            <w:r>
              <w:instrText>FORMTEXT</w:instrText>
            </w:r>
            <w:r>
              <w:fldChar w:fldCharType="separate"/>
            </w:r>
            <w:bookmarkStart w:id="22" w:name="__Fieldmark__231_1146386915"/>
            <w:bookmarkStart w:id="23" w:name="__Fieldmark__195_184192799"/>
            <w:bookmarkStart w:id="24" w:name="__Fieldmark__167_1978920745"/>
            <w:bookmarkStart w:id="25" w:name="Texto4"/>
            <w:bookmarkStart w:id="26" w:name="__Fieldmark__177_1922056851"/>
            <w:bookmarkStart w:id="27" w:name="__Fieldmark__213_1604662133"/>
            <w:bookmarkEnd w:id="22"/>
            <w:bookmarkEnd w:id="23"/>
            <w:bookmarkEnd w:id="24"/>
            <w:bookmarkEnd w:id="25"/>
            <w:bookmarkEnd w:id="26"/>
            <w:bookmarkEnd w:id="27"/>
            <w:r>
              <w:rPr>
                <w:rFonts w:ascii="Arial" w:hAnsi="Arial" w:cs="Arial"/>
                <w:sz w:val="20"/>
                <w:szCs w:val="20"/>
                <w:highlight w:val="white"/>
              </w:rPr>
              <w:t>1,2</w:t>
            </w:r>
            <w:bookmarkStart w:id="28" w:name="__Fieldmark__213_16046621331"/>
            <w:bookmarkStart w:id="29" w:name="__Fieldmark__177_19220568511"/>
            <w:bookmarkStart w:id="30" w:name="Texto41"/>
            <w:bookmarkStart w:id="31" w:name="__Fieldmark__167_19789207451"/>
            <w:bookmarkStart w:id="32" w:name="__Fieldmark__195_1841927991"/>
            <w:bookmarkEnd w:id="28"/>
            <w:bookmarkEnd w:id="29"/>
            <w:bookmarkEnd w:id="30"/>
            <w:bookmarkEnd w:id="31"/>
            <w:bookmarkEnd w:id="32"/>
            <w:r>
              <w:fldChar w:fldCharType="end"/>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EA2898" w:rsidRDefault="005521DF">
            <w:pPr>
              <w:tabs>
                <w:tab w:val="left" w:pos="-1095"/>
                <w:tab w:val="left" w:pos="-720"/>
              </w:tabs>
              <w:jc w:val="both"/>
            </w:pPr>
            <w:r>
              <w:fldChar w:fldCharType="begin">
                <w:ffData>
                  <w:name w:val="__Fieldmark__266_114"/>
                  <w:enabled/>
                  <w:calcOnExit w:val="0"/>
                  <w:textInput/>
                </w:ffData>
              </w:fldChar>
            </w:r>
            <w:r>
              <w:instrText>FORMTEXT</w:instrText>
            </w:r>
            <w:r>
              <w:fldChar w:fldCharType="separate"/>
            </w:r>
            <w:bookmarkStart w:id="33" w:name="__Fieldmark__266_1146386915"/>
            <w:bookmarkStart w:id="34" w:name="__Fieldmark__218_184192799"/>
            <w:bookmarkStart w:id="35" w:name="__Fieldmark__178_1978920745"/>
            <w:bookmarkStart w:id="36" w:name="Texto5"/>
            <w:bookmarkStart w:id="37" w:name="__Fieldmark__194_1922056851"/>
            <w:bookmarkStart w:id="38" w:name="__Fieldmark__242_1604662133"/>
            <w:bookmarkEnd w:id="33"/>
            <w:bookmarkEnd w:id="34"/>
            <w:bookmarkEnd w:id="35"/>
            <w:bookmarkEnd w:id="36"/>
            <w:bookmarkEnd w:id="37"/>
            <w:bookmarkEnd w:id="38"/>
            <w:r>
              <w:rPr>
                <w:rFonts w:ascii="Arial" w:hAnsi="Arial" w:cs="Arial"/>
                <w:sz w:val="20"/>
                <w:szCs w:val="20"/>
                <w:highlight w:val="white"/>
              </w:rPr>
              <w:t>1,1</w:t>
            </w:r>
            <w:bookmarkStart w:id="39" w:name="__Fieldmark__242_16046621331"/>
            <w:bookmarkStart w:id="40" w:name="__Fieldmark__194_19220568511"/>
            <w:bookmarkStart w:id="41" w:name="Texto51"/>
            <w:bookmarkStart w:id="42" w:name="__Fieldmark__178_19789207451"/>
            <w:bookmarkStart w:id="43" w:name="__Fieldmark__218_1841927991"/>
            <w:bookmarkEnd w:id="39"/>
            <w:bookmarkEnd w:id="40"/>
            <w:bookmarkEnd w:id="41"/>
            <w:bookmarkEnd w:id="42"/>
            <w:bookmarkEnd w:id="43"/>
            <w:r>
              <w:fldChar w:fldCharType="end"/>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EA2898" w:rsidRDefault="005521DF">
            <w:pPr>
              <w:tabs>
                <w:tab w:val="left" w:pos="-1095"/>
                <w:tab w:val="left" w:pos="-720"/>
              </w:tabs>
              <w:jc w:val="both"/>
            </w:pPr>
            <w:r>
              <w:fldChar w:fldCharType="begin">
                <w:ffData>
                  <w:name w:val="__Fieldmark__301_114"/>
                  <w:enabled/>
                  <w:calcOnExit w:val="0"/>
                  <w:textInput/>
                </w:ffData>
              </w:fldChar>
            </w:r>
            <w:r>
              <w:instrText>FORMTEXT</w:instrText>
            </w:r>
            <w:r>
              <w:fldChar w:fldCharType="separate"/>
            </w:r>
            <w:bookmarkStart w:id="44" w:name="__Fieldmark__301_1146386915"/>
            <w:bookmarkStart w:id="45" w:name="__Fieldmark__241_184192799"/>
            <w:bookmarkStart w:id="46" w:name="__Fieldmark__189_1978920745"/>
            <w:bookmarkStart w:id="47" w:name="Texto6"/>
            <w:bookmarkStart w:id="48" w:name="__Fieldmark__211_1922056851"/>
            <w:bookmarkStart w:id="49" w:name="__Fieldmark__271_1604662133"/>
            <w:bookmarkEnd w:id="44"/>
            <w:bookmarkEnd w:id="45"/>
            <w:bookmarkEnd w:id="46"/>
            <w:bookmarkEnd w:id="47"/>
            <w:bookmarkEnd w:id="48"/>
            <w:bookmarkEnd w:id="49"/>
            <w:r>
              <w:rPr>
                <w:rFonts w:ascii="Arial" w:hAnsi="Arial" w:cs="Arial"/>
                <w:sz w:val="20"/>
                <w:szCs w:val="20"/>
                <w:highlight w:val="white"/>
              </w:rPr>
              <w:t>     </w:t>
            </w:r>
            <w:bookmarkStart w:id="50" w:name="__Fieldmark__271_16046621331"/>
            <w:bookmarkStart w:id="51" w:name="__Fieldmark__211_19220568511"/>
            <w:bookmarkStart w:id="52" w:name="Texto61"/>
            <w:bookmarkStart w:id="53" w:name="__Fieldmark__189_19789207451"/>
            <w:bookmarkStart w:id="54" w:name="__Fieldmark__241_1841927991"/>
            <w:bookmarkEnd w:id="50"/>
            <w:bookmarkEnd w:id="51"/>
            <w:bookmarkEnd w:id="52"/>
            <w:bookmarkEnd w:id="53"/>
            <w:bookmarkEnd w:id="54"/>
            <w:r>
              <w:fldChar w:fldCharType="end"/>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EA2898" w:rsidRDefault="005521DF">
            <w:pPr>
              <w:tabs>
                <w:tab w:val="left" w:pos="-1095"/>
                <w:tab w:val="left" w:pos="-720"/>
              </w:tabs>
              <w:jc w:val="both"/>
            </w:pPr>
            <w:r>
              <w:fldChar w:fldCharType="begin">
                <w:ffData>
                  <w:name w:val="__Fieldmark__336_114"/>
                  <w:enabled/>
                  <w:calcOnExit w:val="0"/>
                  <w:textInput/>
                </w:ffData>
              </w:fldChar>
            </w:r>
            <w:r>
              <w:instrText>FORMTEXT</w:instrText>
            </w:r>
            <w:r>
              <w:fldChar w:fldCharType="separate"/>
            </w:r>
            <w:bookmarkStart w:id="55" w:name="__Fieldmark__336_1146386915"/>
            <w:bookmarkStart w:id="56" w:name="__Fieldmark__264_184192799"/>
            <w:bookmarkStart w:id="57" w:name="__Fieldmark__200_1978920745"/>
            <w:bookmarkStart w:id="58" w:name="Texto7"/>
            <w:bookmarkStart w:id="59" w:name="__Fieldmark__228_1922056851"/>
            <w:bookmarkStart w:id="60" w:name="__Fieldmark__300_1604662133"/>
            <w:bookmarkEnd w:id="55"/>
            <w:bookmarkEnd w:id="56"/>
            <w:bookmarkEnd w:id="57"/>
            <w:bookmarkEnd w:id="58"/>
            <w:bookmarkEnd w:id="59"/>
            <w:bookmarkEnd w:id="60"/>
            <w:r>
              <w:rPr>
                <w:rFonts w:ascii="Arial" w:hAnsi="Arial" w:cs="Arial"/>
                <w:sz w:val="20"/>
                <w:szCs w:val="20"/>
                <w:highlight w:val="white"/>
              </w:rPr>
              <w:t>     </w:t>
            </w:r>
            <w:bookmarkStart w:id="61" w:name="__Fieldmark__300_16046621331"/>
            <w:bookmarkStart w:id="62" w:name="__Fieldmark__228_19220568511"/>
            <w:bookmarkStart w:id="63" w:name="Texto71"/>
            <w:bookmarkStart w:id="64" w:name="__Fieldmark__200_19789207451"/>
            <w:bookmarkStart w:id="65" w:name="__Fieldmark__264_1841927991"/>
            <w:bookmarkEnd w:id="61"/>
            <w:bookmarkEnd w:id="62"/>
            <w:bookmarkEnd w:id="63"/>
            <w:bookmarkEnd w:id="64"/>
            <w:bookmarkEnd w:id="65"/>
            <w:r>
              <w:fldChar w:fldCharType="end"/>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EA2898" w:rsidRDefault="005521DF">
            <w:pPr>
              <w:tabs>
                <w:tab w:val="left" w:pos="-1095"/>
                <w:tab w:val="left" w:pos="-720"/>
              </w:tabs>
              <w:jc w:val="both"/>
            </w:pPr>
            <w:r>
              <w:fldChar w:fldCharType="begin">
                <w:ffData>
                  <w:name w:val="__Fieldmark__371_114"/>
                  <w:enabled/>
                  <w:calcOnExit w:val="0"/>
                  <w:textInput/>
                </w:ffData>
              </w:fldChar>
            </w:r>
            <w:r>
              <w:instrText>FORMTEXT</w:instrText>
            </w:r>
            <w:r>
              <w:fldChar w:fldCharType="separate"/>
            </w:r>
            <w:bookmarkStart w:id="66" w:name="__Fieldmark__371_1146386915"/>
            <w:bookmarkStart w:id="67" w:name="__Fieldmark__287_184192799"/>
            <w:bookmarkStart w:id="68" w:name="__Fieldmark__211_1978920745"/>
            <w:bookmarkStart w:id="69" w:name="Texto8"/>
            <w:bookmarkStart w:id="70" w:name="__Fieldmark__245_1922056851"/>
            <w:bookmarkStart w:id="71" w:name="__Fieldmark__329_1604662133"/>
            <w:bookmarkEnd w:id="66"/>
            <w:bookmarkEnd w:id="67"/>
            <w:bookmarkEnd w:id="68"/>
            <w:bookmarkEnd w:id="69"/>
            <w:bookmarkEnd w:id="70"/>
            <w:bookmarkEnd w:id="71"/>
            <w:r>
              <w:rPr>
                <w:rFonts w:ascii="Arial" w:hAnsi="Arial" w:cs="Arial"/>
                <w:sz w:val="20"/>
                <w:szCs w:val="20"/>
                <w:highlight w:val="white"/>
              </w:rPr>
              <w:t>     </w:t>
            </w:r>
            <w:bookmarkStart w:id="72" w:name="__Fieldmark__329_16046621331"/>
            <w:bookmarkStart w:id="73" w:name="__Fieldmark__245_19220568511"/>
            <w:bookmarkStart w:id="74" w:name="Texto81"/>
            <w:bookmarkStart w:id="75" w:name="__Fieldmark__211_19789207451"/>
            <w:bookmarkStart w:id="76" w:name="__Fieldmark__287_1841927991"/>
            <w:bookmarkEnd w:id="72"/>
            <w:bookmarkEnd w:id="73"/>
            <w:bookmarkEnd w:id="74"/>
            <w:bookmarkEnd w:id="75"/>
            <w:bookmarkEnd w:id="76"/>
            <w:r>
              <w:fldChar w:fldCharType="end"/>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EA2898" w:rsidRDefault="005521DF">
            <w:pPr>
              <w:tabs>
                <w:tab w:val="left" w:pos="-1095"/>
                <w:tab w:val="left" w:pos="-720"/>
              </w:tabs>
              <w:jc w:val="both"/>
              <w:rPr>
                <w:rFonts w:ascii="Arial" w:hAnsi="Arial" w:cs="Arial"/>
                <w:sz w:val="20"/>
                <w:szCs w:val="20"/>
              </w:rPr>
            </w:pPr>
            <w:r>
              <w:rPr>
                <w:rFonts w:ascii="Arial" w:hAnsi="Arial" w:cs="Arial"/>
                <w:sz w:val="20"/>
                <w:szCs w:val="20"/>
              </w:rPr>
              <w:t>.....</w:t>
            </w:r>
          </w:p>
        </w:tc>
      </w:tr>
    </w:tbl>
    <w:p w:rsidR="00EA2898" w:rsidRDefault="00EA2898">
      <w:pPr>
        <w:tabs>
          <w:tab w:val="left" w:pos="-1095"/>
          <w:tab w:val="left" w:pos="-720"/>
        </w:tabs>
        <w:ind w:left="317" w:hanging="317"/>
        <w:jc w:val="both"/>
        <w:rPr>
          <w:rFonts w:ascii="Arial" w:hAnsi="Arial" w:cs="Arial"/>
          <w:sz w:val="20"/>
          <w:szCs w:val="20"/>
        </w:rPr>
      </w:pPr>
    </w:p>
    <w:p w:rsidR="00EA2898" w:rsidRDefault="005521DF">
      <w:pPr>
        <w:numPr>
          <w:ilvl w:val="0"/>
          <w:numId w:val="13"/>
        </w:numPr>
        <w:tabs>
          <w:tab w:val="left" w:pos="-1095"/>
          <w:tab w:val="left" w:pos="-720"/>
        </w:tabs>
        <w:jc w:val="both"/>
        <w:rPr>
          <w:rFonts w:ascii="Arial" w:hAnsi="Arial" w:cs="Arial"/>
          <w:sz w:val="20"/>
          <w:szCs w:val="20"/>
        </w:rPr>
      </w:pPr>
      <w:r>
        <w:rPr>
          <w:rFonts w:ascii="Arial" w:hAnsi="Arial" w:cs="Arial"/>
          <w:sz w:val="20"/>
          <w:szCs w:val="20"/>
        </w:rPr>
        <w:t>Quan es tracti de locals confrontats a dos o més carrers, classificats en diverses categories, s’aplicarà la tarifa que correspongui a la via superior, sempre que en aquesta</w:t>
      </w:r>
      <w:r>
        <w:rPr>
          <w:rFonts w:ascii="Arial" w:hAnsi="Arial" w:cs="Arial"/>
          <w:sz w:val="20"/>
          <w:szCs w:val="20"/>
        </w:rPr>
        <w:t xml:space="preserve"> existeixi, encara que fos en forma de xamfrà, accés directe al local o recinte.</w:t>
      </w:r>
    </w:p>
    <w:p w:rsidR="00EA2898" w:rsidRDefault="00EA2898">
      <w:pPr>
        <w:tabs>
          <w:tab w:val="left" w:pos="-1095"/>
          <w:tab w:val="left" w:pos="-720"/>
        </w:tabs>
        <w:jc w:val="both"/>
        <w:rPr>
          <w:rFonts w:ascii="Arial" w:hAnsi="Arial" w:cs="Arial"/>
          <w:sz w:val="20"/>
          <w:szCs w:val="20"/>
        </w:rPr>
      </w:pPr>
    </w:p>
    <w:p w:rsidR="00EA2898" w:rsidRDefault="005521DF">
      <w:pPr>
        <w:tabs>
          <w:tab w:val="left" w:pos="-1095"/>
        </w:tabs>
        <w:jc w:val="both"/>
        <w:rPr>
          <w:rFonts w:ascii="Arial" w:hAnsi="Arial" w:cs="Arial"/>
          <w:b/>
          <w:sz w:val="20"/>
          <w:szCs w:val="20"/>
        </w:rPr>
      </w:pPr>
      <w:r>
        <w:rPr>
          <w:rFonts w:ascii="Arial" w:hAnsi="Arial" w:cs="Arial"/>
          <w:b/>
          <w:sz w:val="20"/>
          <w:szCs w:val="20"/>
        </w:rPr>
        <w:t xml:space="preserve">Article 10. Període impositiu i </w:t>
      </w:r>
      <w:proofErr w:type="spellStart"/>
      <w:r>
        <w:rPr>
          <w:rFonts w:ascii="Arial" w:hAnsi="Arial" w:cs="Arial"/>
          <w:b/>
          <w:sz w:val="20"/>
          <w:szCs w:val="20"/>
        </w:rPr>
        <w:t>acreditament</w:t>
      </w:r>
      <w:proofErr w:type="spellEnd"/>
    </w:p>
    <w:p w:rsidR="00EA2898" w:rsidRDefault="00EA2898">
      <w:pPr>
        <w:tabs>
          <w:tab w:val="left" w:pos="-1095"/>
          <w:tab w:val="left" w:pos="-720"/>
        </w:tabs>
        <w:jc w:val="both"/>
        <w:rPr>
          <w:rFonts w:ascii="Arial" w:hAnsi="Arial" w:cs="Arial"/>
          <w:sz w:val="20"/>
          <w:szCs w:val="20"/>
        </w:rPr>
      </w:pPr>
    </w:p>
    <w:p w:rsidR="00EA2898" w:rsidRDefault="005521DF">
      <w:pPr>
        <w:numPr>
          <w:ilvl w:val="0"/>
          <w:numId w:val="14"/>
        </w:numPr>
        <w:tabs>
          <w:tab w:val="left" w:pos="-1095"/>
          <w:tab w:val="left" w:pos="-720"/>
        </w:tabs>
        <w:jc w:val="both"/>
        <w:rPr>
          <w:rFonts w:ascii="Arial" w:hAnsi="Arial" w:cs="Arial"/>
          <w:sz w:val="20"/>
          <w:szCs w:val="20"/>
        </w:rPr>
      </w:pPr>
      <w:r>
        <w:rPr>
          <w:rFonts w:ascii="Arial" w:hAnsi="Arial" w:cs="Arial"/>
          <w:sz w:val="20"/>
          <w:szCs w:val="20"/>
        </w:rPr>
        <w:t xml:space="preserve">El període impositiu coincideix amb l'any natural, excepte quan es tracta de declaracions d'alta; en aquest cas comprendrà des </w:t>
      </w:r>
      <w:r>
        <w:rPr>
          <w:rFonts w:ascii="Arial" w:hAnsi="Arial" w:cs="Arial"/>
          <w:sz w:val="20"/>
          <w:szCs w:val="20"/>
        </w:rPr>
        <w:t>de la data de començament de l'activitat fins al final de l'any natural.</w:t>
      </w:r>
    </w:p>
    <w:p w:rsidR="00EA2898" w:rsidRDefault="00EA2898">
      <w:pPr>
        <w:tabs>
          <w:tab w:val="left" w:pos="-1095"/>
          <w:tab w:val="left" w:pos="-720"/>
        </w:tabs>
        <w:ind w:left="360" w:hanging="360"/>
        <w:jc w:val="both"/>
        <w:rPr>
          <w:rFonts w:ascii="Arial" w:hAnsi="Arial" w:cs="Arial"/>
          <w:sz w:val="20"/>
          <w:szCs w:val="20"/>
        </w:rPr>
      </w:pPr>
    </w:p>
    <w:p w:rsidR="00EA2898" w:rsidRDefault="005521DF">
      <w:pPr>
        <w:numPr>
          <w:ilvl w:val="0"/>
          <w:numId w:val="14"/>
        </w:numPr>
        <w:tabs>
          <w:tab w:val="left" w:pos="-1095"/>
          <w:tab w:val="left" w:pos="-720"/>
        </w:tabs>
        <w:jc w:val="both"/>
        <w:rPr>
          <w:rFonts w:ascii="Arial" w:hAnsi="Arial" w:cs="Arial"/>
          <w:sz w:val="20"/>
          <w:szCs w:val="20"/>
        </w:rPr>
      </w:pPr>
      <w:r>
        <w:rPr>
          <w:rFonts w:ascii="Arial" w:hAnsi="Arial" w:cs="Arial"/>
          <w:sz w:val="20"/>
          <w:szCs w:val="20"/>
        </w:rPr>
        <w:t>L'impost s'acredita el primer dia del període impositiu i les quotes seran irreductibles, excepte quan, en els casos de declaració d'alta, el dia de començament de l'activitat no coi</w:t>
      </w:r>
      <w:r>
        <w:rPr>
          <w:rFonts w:ascii="Arial" w:hAnsi="Arial" w:cs="Arial"/>
          <w:sz w:val="20"/>
          <w:szCs w:val="20"/>
        </w:rPr>
        <w:t>ncideixi amb l'any natural, supòsit en el qual les quotes es calcularan proporcionalment al nombre de trimestres naturals que resten per finalitzar l'any, inclòs el de començament de l'exercici de l'activitat.</w:t>
      </w:r>
    </w:p>
    <w:p w:rsidR="00EA2898" w:rsidRDefault="005521DF">
      <w:pPr>
        <w:tabs>
          <w:tab w:val="left" w:pos="-1095"/>
          <w:tab w:val="left" w:pos="-720"/>
        </w:tabs>
        <w:ind w:left="360"/>
        <w:jc w:val="both"/>
        <w:rPr>
          <w:rFonts w:ascii="Arial" w:hAnsi="Arial" w:cs="Arial"/>
          <w:sz w:val="20"/>
          <w:szCs w:val="20"/>
        </w:rPr>
      </w:pPr>
      <w:r>
        <w:rPr>
          <w:rFonts w:ascii="Arial" w:hAnsi="Arial" w:cs="Arial"/>
          <w:sz w:val="20"/>
          <w:szCs w:val="20"/>
        </w:rPr>
        <w:t>També, i en el cas de baixa per cessament en l</w:t>
      </w:r>
      <w:r>
        <w:rPr>
          <w:rFonts w:ascii="Arial" w:hAnsi="Arial" w:cs="Arial"/>
          <w:sz w:val="20"/>
          <w:szCs w:val="20"/>
        </w:rPr>
        <w:t>'exercici de l'activitat, les quotes seran prorratejades per trimestres naturals, exclòs aquell en el que es produeixi aquest cessament. Amb tal fi els subjectes passius podran sol·licitar la devolució de la part de la quota corresponent als trimestres nat</w:t>
      </w:r>
      <w:r>
        <w:rPr>
          <w:rFonts w:ascii="Arial" w:hAnsi="Arial" w:cs="Arial"/>
          <w:sz w:val="20"/>
          <w:szCs w:val="20"/>
        </w:rPr>
        <w:t xml:space="preserve">urals en els quals no s'hagués exercit l'activitat. </w:t>
      </w:r>
    </w:p>
    <w:p w:rsidR="00EA2898" w:rsidRDefault="005521DF">
      <w:pPr>
        <w:tabs>
          <w:tab w:val="left" w:pos="-1095"/>
          <w:tab w:val="left" w:pos="-720"/>
        </w:tabs>
        <w:ind w:left="360"/>
        <w:jc w:val="both"/>
        <w:rPr>
          <w:rFonts w:ascii="Arial" w:hAnsi="Arial" w:cs="Arial"/>
          <w:sz w:val="20"/>
          <w:szCs w:val="20"/>
        </w:rPr>
      </w:pPr>
      <w:r>
        <w:rPr>
          <w:rFonts w:ascii="Arial" w:hAnsi="Arial" w:cs="Arial"/>
          <w:sz w:val="20"/>
          <w:szCs w:val="20"/>
        </w:rPr>
        <w:t xml:space="preserve">No obstant el disposat en els paràgrafs anteriors, en els supòsits de fusions, escissions i aportacions de branques d’activitat, les declaracions d’alta i baixa que hagin de presentar respectivament les </w:t>
      </w:r>
      <w:r>
        <w:rPr>
          <w:rFonts w:ascii="Arial" w:hAnsi="Arial" w:cs="Arial"/>
          <w:sz w:val="20"/>
          <w:szCs w:val="20"/>
        </w:rPr>
        <w:t xml:space="preserve">entitats que iniciïn i cessin l’exercici de l’activitat, produiran efectes a partir de l’1 de gener de l’any següent a aquell en el qual es produeixi la fusió, escissió o aportació de branca d’activitat de què es tracti. En conseqüència, respecte de l’any </w:t>
      </w:r>
      <w:r>
        <w:rPr>
          <w:rFonts w:ascii="Arial" w:hAnsi="Arial" w:cs="Arial"/>
          <w:sz w:val="20"/>
          <w:szCs w:val="20"/>
        </w:rPr>
        <w:t>en el qual tingui lloc l’operació no es farà cap devolució o ingrés derivats del prorrateig de les quotes pels trimestres durant els quals aquestes entitats hagin fet efectivament l’activitat.</w:t>
      </w:r>
    </w:p>
    <w:p w:rsidR="00EA2898" w:rsidRDefault="00EA2898">
      <w:pPr>
        <w:tabs>
          <w:tab w:val="left" w:pos="-1095"/>
          <w:tab w:val="left" w:pos="-720"/>
        </w:tabs>
        <w:ind w:left="316"/>
        <w:jc w:val="both"/>
        <w:rPr>
          <w:rFonts w:ascii="Arial" w:hAnsi="Arial" w:cs="Arial"/>
          <w:sz w:val="20"/>
          <w:szCs w:val="20"/>
        </w:rPr>
      </w:pPr>
    </w:p>
    <w:p w:rsidR="00EA2898" w:rsidRDefault="005521DF">
      <w:pPr>
        <w:tabs>
          <w:tab w:val="left" w:pos="-1095"/>
          <w:tab w:val="left" w:pos="-720"/>
        </w:tabs>
        <w:ind w:left="284" w:hanging="284"/>
        <w:jc w:val="both"/>
        <w:rPr>
          <w:rFonts w:ascii="Arial" w:hAnsi="Arial" w:cs="Arial"/>
          <w:sz w:val="20"/>
          <w:szCs w:val="20"/>
        </w:rPr>
      </w:pPr>
      <w:r>
        <w:rPr>
          <w:rFonts w:ascii="Arial" w:hAnsi="Arial" w:cs="Arial"/>
          <w:sz w:val="20"/>
          <w:szCs w:val="20"/>
        </w:rPr>
        <w:t>3. En les activitats de serveis d'espectacles i de promoció im</w:t>
      </w:r>
      <w:r>
        <w:rPr>
          <w:rFonts w:ascii="Arial" w:hAnsi="Arial" w:cs="Arial"/>
          <w:sz w:val="20"/>
          <w:szCs w:val="20"/>
        </w:rPr>
        <w:t>mobiliària, la part de la quota corresponent als espectacles celebrats i als metres quadrats venuts s’acredita quan es celebren els espectacles o es formalitzen les alienacions, respectivament.</w:t>
      </w:r>
    </w:p>
    <w:p w:rsidR="00EA2898" w:rsidRDefault="005521DF">
      <w:pPr>
        <w:pStyle w:val="Ttulo3"/>
        <w:jc w:val="both"/>
        <w:rPr>
          <w:rFonts w:cs="Arial"/>
        </w:rPr>
      </w:pPr>
      <w:r>
        <w:rPr>
          <w:rFonts w:cs="Arial"/>
        </w:rPr>
        <w:t xml:space="preserve">Article 11. Règim de declaració i d'ingrés </w:t>
      </w:r>
    </w:p>
    <w:p w:rsidR="00EA2898" w:rsidRDefault="005521DF">
      <w:pPr>
        <w:numPr>
          <w:ilvl w:val="0"/>
          <w:numId w:val="15"/>
        </w:numPr>
        <w:tabs>
          <w:tab w:val="left" w:pos="-1095"/>
          <w:tab w:val="left" w:pos="-720"/>
        </w:tabs>
        <w:jc w:val="both"/>
        <w:rPr>
          <w:rFonts w:ascii="Arial" w:hAnsi="Arial" w:cs="Arial"/>
          <w:sz w:val="20"/>
          <w:szCs w:val="20"/>
        </w:rPr>
      </w:pPr>
      <w:r>
        <w:rPr>
          <w:rFonts w:ascii="Arial" w:hAnsi="Arial" w:cs="Arial"/>
          <w:sz w:val="20"/>
          <w:szCs w:val="20"/>
        </w:rPr>
        <w:t xml:space="preserve">És competència de </w:t>
      </w:r>
      <w:r>
        <w:rPr>
          <w:rFonts w:ascii="Arial" w:hAnsi="Arial" w:cs="Arial"/>
          <w:sz w:val="20"/>
          <w:szCs w:val="20"/>
        </w:rPr>
        <w:t>l'Ajuntament, la gestió tributària d'aquest impost, que comprèn les funcions de concessió i denegació de beneficis fiscals, la realització de les liquidacions que condueixin a la determinació dels deutes tributaris, l’emissió dels instruments de cobrament,</w:t>
      </w:r>
      <w:r>
        <w:rPr>
          <w:rFonts w:ascii="Arial" w:hAnsi="Arial" w:cs="Arial"/>
          <w:sz w:val="20"/>
          <w:szCs w:val="20"/>
        </w:rPr>
        <w:t xml:space="preserve"> la resolució dels recursos que s'interposin contra els esmentats actes i les actuacions per a la informació i l'assistència al contribuent.</w:t>
      </w:r>
    </w:p>
    <w:p w:rsidR="00EA2898" w:rsidRDefault="00EA2898">
      <w:pPr>
        <w:tabs>
          <w:tab w:val="left" w:pos="-1095"/>
          <w:tab w:val="left" w:pos="-720"/>
        </w:tabs>
        <w:jc w:val="both"/>
        <w:rPr>
          <w:rFonts w:ascii="Arial" w:hAnsi="Arial" w:cs="Arial"/>
          <w:sz w:val="20"/>
          <w:szCs w:val="20"/>
        </w:rPr>
      </w:pPr>
    </w:p>
    <w:p w:rsidR="00EA2898" w:rsidRDefault="005521DF">
      <w:pPr>
        <w:numPr>
          <w:ilvl w:val="0"/>
          <w:numId w:val="15"/>
        </w:numPr>
        <w:tabs>
          <w:tab w:val="left" w:pos="-1095"/>
          <w:tab w:val="left" w:pos="-720"/>
        </w:tabs>
        <w:jc w:val="both"/>
        <w:rPr>
          <w:rFonts w:ascii="Arial" w:hAnsi="Arial" w:cs="Arial"/>
          <w:sz w:val="20"/>
          <w:szCs w:val="20"/>
        </w:rPr>
      </w:pPr>
      <w:r>
        <w:rPr>
          <w:rFonts w:ascii="Arial" w:hAnsi="Arial" w:cs="Arial"/>
          <w:sz w:val="20"/>
          <w:szCs w:val="20"/>
        </w:rPr>
        <w:t>Contra els actes de gestió tributària competència de l'Ajuntament, els interessats poden formular recurs de reposi</w:t>
      </w:r>
      <w:r>
        <w:rPr>
          <w:rFonts w:ascii="Arial" w:hAnsi="Arial" w:cs="Arial"/>
          <w:sz w:val="20"/>
          <w:szCs w:val="20"/>
        </w:rPr>
        <w:t>ció, previ al contenciós administratiu, en el termini d'un mes a comptar des de:</w:t>
      </w:r>
    </w:p>
    <w:p w:rsidR="00EA2898" w:rsidRDefault="005521DF">
      <w:pPr>
        <w:numPr>
          <w:ilvl w:val="0"/>
          <w:numId w:val="16"/>
        </w:numPr>
        <w:tabs>
          <w:tab w:val="left" w:pos="-1095"/>
          <w:tab w:val="left" w:pos="-720"/>
        </w:tabs>
        <w:jc w:val="both"/>
        <w:rPr>
          <w:rFonts w:ascii="Arial" w:hAnsi="Arial" w:cs="Arial"/>
          <w:sz w:val="20"/>
          <w:szCs w:val="20"/>
        </w:rPr>
      </w:pPr>
      <w:r>
        <w:rPr>
          <w:rFonts w:ascii="Arial" w:hAnsi="Arial" w:cs="Arial"/>
          <w:sz w:val="20"/>
          <w:szCs w:val="20"/>
        </w:rPr>
        <w:t>L’endemà al de la notificació expressa, en el cas de liquidacions d’ingrés directe.</w:t>
      </w:r>
    </w:p>
    <w:p w:rsidR="00EA2898" w:rsidRDefault="005521DF">
      <w:pPr>
        <w:numPr>
          <w:ilvl w:val="0"/>
          <w:numId w:val="16"/>
        </w:numPr>
        <w:tabs>
          <w:tab w:val="left" w:pos="-1095"/>
          <w:tab w:val="left" w:pos="-720"/>
        </w:tabs>
        <w:jc w:val="both"/>
        <w:rPr>
          <w:rFonts w:ascii="Arial" w:hAnsi="Arial" w:cs="Arial"/>
          <w:sz w:val="20"/>
          <w:szCs w:val="20"/>
        </w:rPr>
      </w:pPr>
      <w:r>
        <w:rPr>
          <w:rFonts w:ascii="Arial" w:hAnsi="Arial" w:cs="Arial"/>
          <w:sz w:val="20"/>
          <w:szCs w:val="20"/>
        </w:rPr>
        <w:t xml:space="preserve">L’endemà al de finalització del període d’exposició pública del corresponent padró, en el </w:t>
      </w:r>
      <w:r>
        <w:rPr>
          <w:rFonts w:ascii="Arial" w:hAnsi="Arial" w:cs="Arial"/>
          <w:sz w:val="20"/>
          <w:szCs w:val="20"/>
        </w:rPr>
        <w:t xml:space="preserve">cas que el tribut </w:t>
      </w:r>
      <w:proofErr w:type="spellStart"/>
      <w:r>
        <w:rPr>
          <w:rFonts w:ascii="Arial" w:hAnsi="Arial" w:cs="Arial"/>
          <w:sz w:val="20"/>
          <w:szCs w:val="20"/>
        </w:rPr>
        <w:t>s’exaccioni</w:t>
      </w:r>
      <w:proofErr w:type="spellEnd"/>
      <w:r>
        <w:rPr>
          <w:rFonts w:ascii="Arial" w:hAnsi="Arial" w:cs="Arial"/>
          <w:sz w:val="20"/>
          <w:szCs w:val="20"/>
        </w:rPr>
        <w:t xml:space="preserve"> mitjançant padró.</w:t>
      </w:r>
    </w:p>
    <w:p w:rsidR="00EA2898" w:rsidRDefault="00EA2898">
      <w:pPr>
        <w:tabs>
          <w:tab w:val="left" w:pos="-1095"/>
          <w:tab w:val="left" w:pos="-720"/>
        </w:tabs>
        <w:ind w:left="360" w:hanging="360"/>
        <w:jc w:val="both"/>
        <w:rPr>
          <w:rFonts w:ascii="Arial" w:hAnsi="Arial" w:cs="Arial"/>
          <w:sz w:val="20"/>
          <w:szCs w:val="20"/>
        </w:rPr>
      </w:pPr>
    </w:p>
    <w:p w:rsidR="00EA2898" w:rsidRDefault="005521DF">
      <w:pPr>
        <w:numPr>
          <w:ilvl w:val="0"/>
          <w:numId w:val="15"/>
        </w:numPr>
        <w:tabs>
          <w:tab w:val="left" w:pos="-1095"/>
          <w:tab w:val="left" w:pos="-720"/>
        </w:tabs>
        <w:jc w:val="both"/>
        <w:rPr>
          <w:rFonts w:ascii="Arial" w:hAnsi="Arial" w:cs="Arial"/>
          <w:sz w:val="20"/>
          <w:szCs w:val="20"/>
        </w:rPr>
      </w:pPr>
      <w:r>
        <w:rPr>
          <w:rFonts w:ascii="Arial" w:hAnsi="Arial" w:cs="Arial"/>
          <w:sz w:val="20"/>
          <w:szCs w:val="20"/>
        </w:rPr>
        <w:t>La interposició de recursos no paralitza l'acció administrativa de cobrament, llevat que, dins el termini previst per a interposar-los, l'interessat sol·liciti la suspensió de l'execució de l'acte impugnat i</w:t>
      </w:r>
      <w:r>
        <w:rPr>
          <w:rFonts w:ascii="Arial" w:hAnsi="Arial" w:cs="Arial"/>
          <w:sz w:val="20"/>
          <w:szCs w:val="20"/>
        </w:rPr>
        <w:t xml:space="preserve"> adjunti garantia suficient.</w:t>
      </w:r>
    </w:p>
    <w:p w:rsidR="00EA2898" w:rsidRDefault="005521DF">
      <w:pPr>
        <w:tabs>
          <w:tab w:val="left" w:pos="-1095"/>
          <w:tab w:val="left" w:pos="-720"/>
        </w:tabs>
        <w:ind w:left="357"/>
        <w:jc w:val="both"/>
        <w:rPr>
          <w:rFonts w:ascii="Arial" w:hAnsi="Arial" w:cs="Arial"/>
          <w:sz w:val="20"/>
          <w:szCs w:val="20"/>
        </w:rPr>
      </w:pPr>
      <w:r>
        <w:rPr>
          <w:rFonts w:ascii="Arial" w:hAnsi="Arial" w:cs="Arial"/>
          <w:sz w:val="20"/>
          <w:szCs w:val="20"/>
        </w:rPr>
        <w:t xml:space="preserve">No obstant això, en casos excepcionals, l'òrgan competent pot acordar la suspensió del procediment, sense presentació de garantia, quan el recurrent justifiqui la impossibilitat de presentar-la o demostri fefaentment que hi ha </w:t>
      </w:r>
      <w:r>
        <w:rPr>
          <w:rFonts w:ascii="Arial" w:hAnsi="Arial" w:cs="Arial"/>
          <w:sz w:val="20"/>
          <w:szCs w:val="20"/>
        </w:rPr>
        <w:t>errors materials en la liquidació que s'impugna.</w:t>
      </w:r>
    </w:p>
    <w:p w:rsidR="00EA2898" w:rsidRDefault="00EA2898">
      <w:pPr>
        <w:tabs>
          <w:tab w:val="left" w:pos="-1095"/>
          <w:tab w:val="left" w:pos="-720"/>
        </w:tabs>
        <w:jc w:val="both"/>
        <w:rPr>
          <w:rFonts w:ascii="Arial" w:hAnsi="Arial" w:cs="Arial"/>
          <w:sz w:val="20"/>
          <w:szCs w:val="20"/>
        </w:rPr>
      </w:pPr>
    </w:p>
    <w:p w:rsidR="00EA2898" w:rsidRDefault="005521DF">
      <w:pPr>
        <w:numPr>
          <w:ilvl w:val="0"/>
          <w:numId w:val="15"/>
        </w:numPr>
        <w:tabs>
          <w:tab w:val="left" w:pos="-1095"/>
          <w:tab w:val="left" w:pos="-720"/>
        </w:tabs>
        <w:jc w:val="both"/>
        <w:rPr>
          <w:rFonts w:ascii="Arial" w:hAnsi="Arial" w:cs="Arial"/>
          <w:sz w:val="20"/>
          <w:szCs w:val="20"/>
        </w:rPr>
      </w:pPr>
      <w:r>
        <w:rPr>
          <w:rFonts w:ascii="Arial" w:hAnsi="Arial" w:cs="Arial"/>
          <w:sz w:val="20"/>
          <w:szCs w:val="20"/>
        </w:rPr>
        <w:lastRenderedPageBreak/>
        <w:t>Les liquidacions d'ingrés directe han de ser pagades en els períodes fixats per l’article 62.2 de la Llei general tributària.</w:t>
      </w:r>
    </w:p>
    <w:p w:rsidR="00EA2898" w:rsidRDefault="005521DF">
      <w:pPr>
        <w:tabs>
          <w:tab w:val="left" w:pos="-1095"/>
          <w:tab w:val="left" w:pos="-720"/>
        </w:tabs>
        <w:jc w:val="both"/>
        <w:rPr>
          <w:rFonts w:ascii="Arial" w:hAnsi="Arial" w:cs="Arial"/>
          <w:sz w:val="20"/>
          <w:szCs w:val="20"/>
        </w:rPr>
      </w:pPr>
      <w:r>
        <w:rPr>
          <w:rFonts w:ascii="Arial" w:hAnsi="Arial" w:cs="Arial"/>
          <w:sz w:val="20"/>
          <w:szCs w:val="20"/>
        </w:rPr>
        <w:t>Transcorregut el període voluntari de cobrament sense que s'hagi efectuat l'ingr</w:t>
      </w:r>
      <w:r>
        <w:rPr>
          <w:rFonts w:ascii="Arial" w:hAnsi="Arial" w:cs="Arial"/>
          <w:sz w:val="20"/>
          <w:szCs w:val="20"/>
        </w:rPr>
        <w:t>és s'iniciarà la via de constrenyiment i s'aplicarà el recàrrec establert en la Llei general tributària.</w:t>
      </w:r>
    </w:p>
    <w:p w:rsidR="00EA2898" w:rsidRDefault="00EA2898">
      <w:pPr>
        <w:tabs>
          <w:tab w:val="left" w:pos="-1095"/>
          <w:tab w:val="left" w:pos="-720"/>
        </w:tabs>
        <w:jc w:val="both"/>
        <w:rPr>
          <w:rFonts w:ascii="Arial" w:hAnsi="Arial" w:cs="Arial"/>
          <w:sz w:val="20"/>
          <w:szCs w:val="20"/>
        </w:rPr>
      </w:pPr>
    </w:p>
    <w:p w:rsidR="00EA2898" w:rsidRDefault="005521DF">
      <w:pPr>
        <w:numPr>
          <w:ilvl w:val="0"/>
          <w:numId w:val="15"/>
        </w:numPr>
        <w:tabs>
          <w:tab w:val="left" w:pos="-1095"/>
          <w:tab w:val="left" w:pos="-720"/>
        </w:tabs>
        <w:jc w:val="both"/>
        <w:rPr>
          <w:rFonts w:ascii="Arial" w:hAnsi="Arial" w:cs="Arial"/>
          <w:sz w:val="20"/>
          <w:szCs w:val="20"/>
        </w:rPr>
      </w:pPr>
      <w:r>
        <w:rPr>
          <w:rFonts w:ascii="Arial" w:hAnsi="Arial" w:cs="Arial"/>
          <w:sz w:val="20"/>
          <w:szCs w:val="20"/>
        </w:rPr>
        <w:t>Les quantitats degudes acrediten interès de demora des de l'endemà del venciment del deute en període voluntari fins al dia del seu ingrés, i l’esment</w:t>
      </w:r>
      <w:r>
        <w:rPr>
          <w:rFonts w:ascii="Arial" w:hAnsi="Arial" w:cs="Arial"/>
          <w:sz w:val="20"/>
          <w:szCs w:val="20"/>
        </w:rPr>
        <w:t>at interès s'aplicarà sobre el deute tributari, exclòs el recàrrec de constrenyiment.</w:t>
      </w:r>
    </w:p>
    <w:p w:rsidR="00EA2898" w:rsidRDefault="005521DF">
      <w:pPr>
        <w:tabs>
          <w:tab w:val="left" w:pos="-1095"/>
          <w:tab w:val="left" w:pos="-720"/>
        </w:tabs>
        <w:ind w:left="357"/>
        <w:jc w:val="both"/>
        <w:rPr>
          <w:rFonts w:ascii="Arial" w:hAnsi="Arial" w:cs="Arial"/>
          <w:sz w:val="20"/>
          <w:szCs w:val="20"/>
        </w:rPr>
      </w:pPr>
      <w:r>
        <w:rPr>
          <w:rFonts w:ascii="Arial" w:hAnsi="Arial" w:cs="Arial"/>
          <w:sz w:val="20"/>
          <w:szCs w:val="20"/>
        </w:rPr>
        <w:t>El tipus d'interès és el vigent al llarg del període en què s'acrediti, fixat conforme al que disposa l'article 26.6 de la Llei general tributària.</w:t>
      </w:r>
    </w:p>
    <w:p w:rsidR="00EA2898" w:rsidRDefault="00EA2898">
      <w:pPr>
        <w:tabs>
          <w:tab w:val="left" w:pos="-1095"/>
          <w:tab w:val="left" w:pos="-720"/>
        </w:tabs>
        <w:jc w:val="both"/>
        <w:rPr>
          <w:rFonts w:ascii="Arial" w:hAnsi="Arial" w:cs="Arial"/>
          <w:sz w:val="20"/>
          <w:szCs w:val="20"/>
        </w:rPr>
      </w:pPr>
    </w:p>
    <w:p w:rsidR="00EA2898" w:rsidRDefault="00EA2898">
      <w:pPr>
        <w:tabs>
          <w:tab w:val="left" w:pos="-1095"/>
          <w:tab w:val="left" w:pos="-720"/>
        </w:tabs>
        <w:jc w:val="both"/>
        <w:rPr>
          <w:rFonts w:ascii="Arial" w:hAnsi="Arial" w:cs="Arial"/>
          <w:sz w:val="20"/>
          <w:szCs w:val="20"/>
        </w:rPr>
      </w:pPr>
    </w:p>
    <w:p w:rsidR="00EA2898" w:rsidRDefault="005521DF">
      <w:pPr>
        <w:tabs>
          <w:tab w:val="left" w:pos="-1095"/>
          <w:tab w:val="left" w:pos="-720"/>
        </w:tabs>
        <w:jc w:val="both"/>
        <w:rPr>
          <w:rFonts w:ascii="Arial" w:hAnsi="Arial" w:cs="Arial"/>
          <w:b/>
          <w:sz w:val="20"/>
          <w:szCs w:val="20"/>
        </w:rPr>
      </w:pPr>
      <w:r>
        <w:rPr>
          <w:rFonts w:ascii="Arial" w:hAnsi="Arial" w:cs="Arial"/>
          <w:b/>
          <w:sz w:val="20"/>
          <w:szCs w:val="20"/>
        </w:rPr>
        <w:t>Article 12. Comprova</w:t>
      </w:r>
      <w:r>
        <w:rPr>
          <w:rFonts w:ascii="Arial" w:hAnsi="Arial" w:cs="Arial"/>
          <w:b/>
          <w:sz w:val="20"/>
          <w:szCs w:val="20"/>
        </w:rPr>
        <w:t>ció i investigació</w:t>
      </w:r>
    </w:p>
    <w:p w:rsidR="00EA2898" w:rsidRDefault="00EA2898">
      <w:pPr>
        <w:tabs>
          <w:tab w:val="left" w:pos="-1095"/>
          <w:tab w:val="left" w:pos="-720"/>
        </w:tabs>
        <w:jc w:val="both"/>
        <w:rPr>
          <w:rFonts w:ascii="Arial" w:hAnsi="Arial" w:cs="Arial"/>
          <w:sz w:val="20"/>
          <w:szCs w:val="20"/>
        </w:rPr>
      </w:pPr>
    </w:p>
    <w:p w:rsidR="00EA2898" w:rsidRDefault="005521DF">
      <w:pPr>
        <w:tabs>
          <w:tab w:val="left" w:pos="-1095"/>
          <w:tab w:val="left" w:pos="-720"/>
        </w:tabs>
        <w:jc w:val="both"/>
        <w:rPr>
          <w:rFonts w:ascii="Arial" w:hAnsi="Arial" w:cs="Arial"/>
          <w:sz w:val="20"/>
          <w:szCs w:val="20"/>
        </w:rPr>
      </w:pPr>
      <w:r>
        <w:rPr>
          <w:rFonts w:ascii="Arial" w:hAnsi="Arial" w:cs="Arial"/>
          <w:sz w:val="20"/>
          <w:szCs w:val="20"/>
        </w:rPr>
        <w:t>Per delegació del Ministeri d'Economia i Hisenda, l'Ajuntament o l’ens encarregat de la gestió tributària exercirà les funcions d'inspecció de l'impost, que comprendran la comprovació i la investigació, la pràctica de les liquidacions t</w:t>
      </w:r>
      <w:r>
        <w:rPr>
          <w:rFonts w:ascii="Arial" w:hAnsi="Arial" w:cs="Arial"/>
          <w:sz w:val="20"/>
          <w:szCs w:val="20"/>
        </w:rPr>
        <w:t>ributàries que, si s'escau, siguin procedents i la notificació de la inclusió, l’exclusió o l’alteració de les dades contingudes en els censos, tot això referit, exclusivament, als supòsits de tributació per quota municipal.</w:t>
      </w:r>
    </w:p>
    <w:p w:rsidR="00EA2898" w:rsidRDefault="00EA2898">
      <w:pPr>
        <w:tabs>
          <w:tab w:val="left" w:pos="-1095"/>
          <w:tab w:val="left" w:pos="-720"/>
        </w:tabs>
        <w:jc w:val="both"/>
        <w:rPr>
          <w:rFonts w:ascii="Arial" w:hAnsi="Arial" w:cs="Arial"/>
          <w:sz w:val="20"/>
          <w:szCs w:val="20"/>
        </w:rPr>
      </w:pPr>
    </w:p>
    <w:p w:rsidR="00EA2898" w:rsidRDefault="005521DF">
      <w:pPr>
        <w:keepNext/>
        <w:tabs>
          <w:tab w:val="left" w:pos="-1095"/>
          <w:tab w:val="left" w:pos="-720"/>
        </w:tabs>
        <w:jc w:val="both"/>
        <w:rPr>
          <w:rFonts w:ascii="Arial" w:hAnsi="Arial" w:cs="Arial"/>
          <w:sz w:val="20"/>
          <w:szCs w:val="20"/>
        </w:rPr>
      </w:pPr>
      <w:r>
        <w:rPr>
          <w:rFonts w:ascii="Arial" w:hAnsi="Arial" w:cs="Arial"/>
          <w:b/>
          <w:sz w:val="20"/>
          <w:szCs w:val="20"/>
        </w:rPr>
        <w:t>Article 13. Gestió per delegac</w:t>
      </w:r>
      <w:r>
        <w:rPr>
          <w:rFonts w:ascii="Arial" w:hAnsi="Arial" w:cs="Arial"/>
          <w:b/>
          <w:sz w:val="20"/>
          <w:szCs w:val="20"/>
        </w:rPr>
        <w:t>ió</w:t>
      </w:r>
    </w:p>
    <w:p w:rsidR="00EA2898" w:rsidRDefault="00EA2898">
      <w:pPr>
        <w:keepNext/>
        <w:tabs>
          <w:tab w:val="left" w:pos="-1095"/>
          <w:tab w:val="left" w:pos="-720"/>
        </w:tabs>
        <w:jc w:val="both"/>
        <w:rPr>
          <w:rFonts w:ascii="Arial" w:hAnsi="Arial" w:cs="Arial"/>
          <w:sz w:val="20"/>
          <w:szCs w:val="20"/>
        </w:rPr>
      </w:pPr>
    </w:p>
    <w:p w:rsidR="00EA2898" w:rsidRDefault="005521DF">
      <w:pPr>
        <w:keepNext/>
        <w:numPr>
          <w:ilvl w:val="0"/>
          <w:numId w:val="17"/>
        </w:numPr>
        <w:tabs>
          <w:tab w:val="left" w:pos="-1095"/>
          <w:tab w:val="left" w:pos="-720"/>
        </w:tabs>
        <w:jc w:val="both"/>
        <w:rPr>
          <w:rFonts w:ascii="Arial" w:hAnsi="Arial" w:cs="Arial"/>
          <w:sz w:val="20"/>
          <w:szCs w:val="20"/>
        </w:rPr>
      </w:pPr>
      <w:r>
        <w:rPr>
          <w:rFonts w:ascii="Arial" w:hAnsi="Arial" w:cs="Arial"/>
          <w:sz w:val="20"/>
          <w:szCs w:val="20"/>
        </w:rPr>
        <w:t>Mentre la gestió tributària i la recaptació estigui delegada en la Diputació de Lleida, a través de l’Organisme Autònom de Gestió i Recaptació de Tributs Locals, totes les facultats d’aquestes matèries que en aquesta Ordenança s’atorguen a l’Ajuntament</w:t>
      </w:r>
      <w:r>
        <w:rPr>
          <w:rFonts w:ascii="Arial" w:hAnsi="Arial" w:cs="Arial"/>
          <w:sz w:val="20"/>
          <w:szCs w:val="20"/>
        </w:rPr>
        <w:t xml:space="preserve"> seran exercides per l’esmentat Organisme. En concret, les facultats dels articles 3.6, 6.2 i 11 d’aquesta Ordenança.</w:t>
      </w:r>
    </w:p>
    <w:p w:rsidR="00EA2898" w:rsidRDefault="00EA2898">
      <w:pPr>
        <w:pStyle w:val="Encabezado"/>
        <w:tabs>
          <w:tab w:val="left" w:pos="-1095"/>
          <w:tab w:val="left" w:pos="-720"/>
        </w:tabs>
        <w:rPr>
          <w:rFonts w:ascii="Arial" w:hAnsi="Arial" w:cs="Arial"/>
          <w:sz w:val="20"/>
        </w:rPr>
      </w:pPr>
    </w:p>
    <w:p w:rsidR="00EA2898" w:rsidRDefault="005521DF">
      <w:pPr>
        <w:numPr>
          <w:ilvl w:val="0"/>
          <w:numId w:val="17"/>
        </w:numPr>
        <w:tabs>
          <w:tab w:val="left" w:pos="-1095"/>
          <w:tab w:val="left" w:pos="-720"/>
        </w:tabs>
        <w:jc w:val="both"/>
        <w:rPr>
          <w:rFonts w:ascii="Arial" w:hAnsi="Arial" w:cs="Arial"/>
          <w:sz w:val="20"/>
          <w:szCs w:val="20"/>
        </w:rPr>
      </w:pPr>
      <w:r>
        <w:rPr>
          <w:rFonts w:ascii="Arial" w:hAnsi="Arial" w:cs="Arial"/>
          <w:sz w:val="20"/>
          <w:szCs w:val="20"/>
        </w:rPr>
        <w:t>Totes les actuacions de gestió i recaptació que dugui a terme l'Organisme Autònom de Gestió i Recaptació de Tributs Locals de la Diputaci</w:t>
      </w:r>
      <w:r>
        <w:rPr>
          <w:rFonts w:ascii="Arial" w:hAnsi="Arial" w:cs="Arial"/>
          <w:sz w:val="20"/>
          <w:szCs w:val="20"/>
        </w:rPr>
        <w:t xml:space="preserve">ó de Lleida s'ajustaran al que preveu la normativa vigent i a la seva Ordenança general de gestió, inspecció i recaptació, aplicable als processos de gestió dels ingressos locals, la titularitat dels quals correspon als municipis de la província de Lleida </w:t>
      </w:r>
      <w:r>
        <w:rPr>
          <w:rFonts w:ascii="Arial" w:hAnsi="Arial" w:cs="Arial"/>
          <w:sz w:val="20"/>
          <w:szCs w:val="20"/>
        </w:rPr>
        <w:t>que delegaren les seves facultats en la Diputació.</w:t>
      </w:r>
    </w:p>
    <w:p w:rsidR="00EA2898" w:rsidRDefault="00EA2898">
      <w:pPr>
        <w:tabs>
          <w:tab w:val="left" w:pos="-1095"/>
          <w:tab w:val="left" w:pos="-720"/>
        </w:tabs>
        <w:jc w:val="both"/>
        <w:rPr>
          <w:rFonts w:ascii="Arial" w:hAnsi="Arial" w:cs="Arial"/>
          <w:sz w:val="20"/>
          <w:szCs w:val="20"/>
        </w:rPr>
      </w:pPr>
    </w:p>
    <w:p w:rsidR="00EA2898" w:rsidRDefault="005521DF">
      <w:pPr>
        <w:tabs>
          <w:tab w:val="left" w:pos="-1095"/>
          <w:tab w:val="left" w:pos="-720"/>
        </w:tabs>
        <w:jc w:val="both"/>
        <w:rPr>
          <w:rFonts w:ascii="Arial" w:hAnsi="Arial" w:cs="Arial"/>
          <w:b/>
          <w:sz w:val="20"/>
          <w:szCs w:val="20"/>
        </w:rPr>
      </w:pPr>
      <w:r>
        <w:rPr>
          <w:rFonts w:ascii="Arial" w:hAnsi="Arial" w:cs="Arial"/>
          <w:b/>
          <w:sz w:val="20"/>
          <w:szCs w:val="20"/>
        </w:rPr>
        <w:t>Article 14. Declaracions d’alta, baixa i variacions.</w:t>
      </w:r>
    </w:p>
    <w:p w:rsidR="00EA2898" w:rsidRDefault="00EA2898">
      <w:pPr>
        <w:tabs>
          <w:tab w:val="left" w:pos="-1095"/>
          <w:tab w:val="left" w:pos="-720"/>
        </w:tabs>
        <w:jc w:val="both"/>
        <w:rPr>
          <w:rFonts w:ascii="Arial" w:hAnsi="Arial" w:cs="Arial"/>
          <w:sz w:val="20"/>
          <w:szCs w:val="20"/>
        </w:rPr>
      </w:pPr>
    </w:p>
    <w:p w:rsidR="00EA2898" w:rsidRDefault="005521DF">
      <w:pPr>
        <w:tabs>
          <w:tab w:val="left" w:pos="-1095"/>
          <w:tab w:val="left" w:pos="-720"/>
        </w:tabs>
        <w:jc w:val="both"/>
        <w:rPr>
          <w:rFonts w:ascii="Arial" w:hAnsi="Arial" w:cs="Arial"/>
          <w:sz w:val="20"/>
          <w:szCs w:val="20"/>
        </w:rPr>
      </w:pPr>
      <w:r>
        <w:rPr>
          <w:rFonts w:ascii="Arial" w:hAnsi="Arial" w:cs="Arial"/>
          <w:sz w:val="20"/>
          <w:szCs w:val="20"/>
        </w:rPr>
        <w:t>1. Declaracions d’alta d’activitats</w:t>
      </w:r>
    </w:p>
    <w:p w:rsidR="00EA2898" w:rsidRDefault="005521DF">
      <w:pPr>
        <w:numPr>
          <w:ilvl w:val="1"/>
          <w:numId w:val="12"/>
        </w:numPr>
        <w:tabs>
          <w:tab w:val="left" w:pos="-1095"/>
          <w:tab w:val="left" w:pos="-720"/>
        </w:tabs>
        <w:jc w:val="both"/>
        <w:rPr>
          <w:rFonts w:ascii="Arial" w:hAnsi="Arial" w:cs="Arial"/>
          <w:sz w:val="20"/>
          <w:szCs w:val="20"/>
        </w:rPr>
      </w:pPr>
      <w:r>
        <w:rPr>
          <w:rFonts w:ascii="Arial" w:hAnsi="Arial" w:cs="Arial"/>
          <w:sz w:val="20"/>
          <w:szCs w:val="20"/>
        </w:rPr>
        <w:t xml:space="preserve">Els subjectes passius que iniciïn l’exercici d’una activitat en el municipi o afectin directament o indirectament </w:t>
      </w:r>
      <w:r>
        <w:rPr>
          <w:rFonts w:ascii="Arial" w:hAnsi="Arial" w:cs="Arial"/>
          <w:sz w:val="20"/>
          <w:szCs w:val="20"/>
        </w:rPr>
        <w:t>un nou local a una activitat preexistent, i ja estiguin tributant efectivament per l’impost en el territori nacional per aquesta mateixa activitat o altres diferents, estaran obligats a presentar una declaració d’alta davant l’Agència Estatal de l’Administ</w:t>
      </w:r>
      <w:r>
        <w:rPr>
          <w:rFonts w:ascii="Arial" w:hAnsi="Arial" w:cs="Arial"/>
          <w:sz w:val="20"/>
          <w:szCs w:val="20"/>
        </w:rPr>
        <w:t>ració Tributària en el termini d’un mes des de l’inici de l’activitat.</w:t>
      </w:r>
    </w:p>
    <w:p w:rsidR="00EA2898" w:rsidRDefault="005521DF">
      <w:pPr>
        <w:numPr>
          <w:ilvl w:val="1"/>
          <w:numId w:val="12"/>
        </w:numPr>
        <w:tabs>
          <w:tab w:val="left" w:pos="-1095"/>
          <w:tab w:val="left" w:pos="-720"/>
        </w:tabs>
        <w:jc w:val="both"/>
        <w:rPr>
          <w:rFonts w:ascii="Arial" w:hAnsi="Arial" w:cs="Arial"/>
          <w:sz w:val="20"/>
          <w:szCs w:val="20"/>
        </w:rPr>
      </w:pPr>
      <w:r>
        <w:rPr>
          <w:rFonts w:ascii="Arial" w:hAnsi="Arial" w:cs="Arial"/>
          <w:sz w:val="20"/>
          <w:szCs w:val="20"/>
        </w:rPr>
        <w:t>Igualment estaran obligats a presentar declaració d’alta a la matrícula, els subjectes passius que gaudeixin d’alguna exempció, en el moment que deixin de  complir les condicions exigid</w:t>
      </w:r>
      <w:r>
        <w:rPr>
          <w:rFonts w:ascii="Arial" w:hAnsi="Arial" w:cs="Arial"/>
          <w:sz w:val="20"/>
          <w:szCs w:val="20"/>
        </w:rPr>
        <w:t>es per la seva aplicació.</w:t>
      </w:r>
    </w:p>
    <w:p w:rsidR="00EA2898" w:rsidRDefault="00EA2898">
      <w:pPr>
        <w:tabs>
          <w:tab w:val="left" w:pos="-1095"/>
          <w:tab w:val="left" w:pos="-720"/>
        </w:tabs>
        <w:jc w:val="both"/>
        <w:rPr>
          <w:rFonts w:ascii="Arial" w:hAnsi="Arial" w:cs="Arial"/>
          <w:sz w:val="20"/>
          <w:szCs w:val="20"/>
        </w:rPr>
      </w:pPr>
    </w:p>
    <w:p w:rsidR="00EA2898" w:rsidRDefault="005521DF">
      <w:pPr>
        <w:tabs>
          <w:tab w:val="left" w:pos="-1095"/>
          <w:tab w:val="left" w:pos="-720"/>
        </w:tabs>
        <w:jc w:val="both"/>
        <w:rPr>
          <w:rFonts w:ascii="Arial" w:hAnsi="Arial" w:cs="Arial"/>
          <w:sz w:val="20"/>
          <w:szCs w:val="20"/>
        </w:rPr>
      </w:pPr>
      <w:r>
        <w:rPr>
          <w:rFonts w:ascii="Arial" w:hAnsi="Arial" w:cs="Arial"/>
          <w:sz w:val="20"/>
          <w:szCs w:val="20"/>
        </w:rPr>
        <w:t xml:space="preserve">2. Declaracions de baixa d’activitats </w:t>
      </w:r>
    </w:p>
    <w:p w:rsidR="00EA2898" w:rsidRDefault="005521DF">
      <w:pPr>
        <w:numPr>
          <w:ilvl w:val="1"/>
          <w:numId w:val="18"/>
        </w:numPr>
        <w:tabs>
          <w:tab w:val="left" w:pos="-1095"/>
          <w:tab w:val="left" w:pos="-720"/>
        </w:tabs>
        <w:jc w:val="both"/>
        <w:rPr>
          <w:rFonts w:ascii="Arial" w:hAnsi="Arial" w:cs="Arial"/>
          <w:sz w:val="20"/>
          <w:szCs w:val="20"/>
        </w:rPr>
      </w:pPr>
      <w:r>
        <w:rPr>
          <w:rFonts w:ascii="Arial" w:hAnsi="Arial" w:cs="Arial"/>
          <w:sz w:val="20"/>
          <w:szCs w:val="20"/>
        </w:rPr>
        <w:t>Els subjectes passius inclosos a la matrícula de l’impost que cessin en l’exercici d’una activitat en el municipi o en l’ús  d’un local afecte directament o indirectament a una activitat pre</w:t>
      </w:r>
      <w:r>
        <w:rPr>
          <w:rFonts w:ascii="Arial" w:hAnsi="Arial" w:cs="Arial"/>
          <w:sz w:val="20"/>
          <w:szCs w:val="20"/>
        </w:rPr>
        <w:t>existent, estaran obligats a presentar una declaració de baixa per cessament de l’activitat davant  l’Agència Estatal de l’Administració Tributària, en el termini d’un mes a comptar des de la data que es va produir el cessament.</w:t>
      </w:r>
    </w:p>
    <w:p w:rsidR="00EA2898" w:rsidRDefault="005521DF">
      <w:pPr>
        <w:tabs>
          <w:tab w:val="left" w:pos="-1095"/>
          <w:tab w:val="left" w:pos="-720"/>
        </w:tabs>
        <w:ind w:left="708"/>
        <w:jc w:val="both"/>
        <w:rPr>
          <w:rFonts w:ascii="Arial" w:hAnsi="Arial" w:cs="Arial"/>
          <w:sz w:val="20"/>
          <w:szCs w:val="20"/>
        </w:rPr>
      </w:pPr>
      <w:r>
        <w:rPr>
          <w:rFonts w:ascii="Arial" w:hAnsi="Arial" w:cs="Arial"/>
          <w:sz w:val="20"/>
          <w:szCs w:val="20"/>
        </w:rPr>
        <w:t>En el cas que la data de ce</w:t>
      </w:r>
      <w:r>
        <w:rPr>
          <w:rFonts w:ascii="Arial" w:hAnsi="Arial" w:cs="Arial"/>
          <w:sz w:val="20"/>
          <w:szCs w:val="20"/>
        </w:rPr>
        <w:t>ssament declarada sigui anterior al termini indicat en el paràgraf anterior, el subjecte passiu haurà d’acreditar la data de cessament que es declari.</w:t>
      </w:r>
    </w:p>
    <w:p w:rsidR="00EA2898" w:rsidRDefault="005521DF">
      <w:pPr>
        <w:numPr>
          <w:ilvl w:val="1"/>
          <w:numId w:val="18"/>
        </w:numPr>
        <w:tabs>
          <w:tab w:val="left" w:pos="-1095"/>
          <w:tab w:val="left" w:pos="-720"/>
        </w:tabs>
        <w:jc w:val="both"/>
        <w:rPr>
          <w:rFonts w:ascii="Arial" w:hAnsi="Arial" w:cs="Arial"/>
          <w:sz w:val="20"/>
          <w:szCs w:val="20"/>
        </w:rPr>
      </w:pPr>
      <w:r>
        <w:rPr>
          <w:rFonts w:ascii="Arial" w:hAnsi="Arial" w:cs="Arial"/>
          <w:sz w:val="20"/>
          <w:szCs w:val="20"/>
        </w:rPr>
        <w:t>Igualment els subjectes passius inclosos a la matrícula de l’impost que tinguin el dret a gaudir d’una ex</w:t>
      </w:r>
      <w:r>
        <w:rPr>
          <w:rFonts w:ascii="Arial" w:hAnsi="Arial" w:cs="Arial"/>
          <w:sz w:val="20"/>
          <w:szCs w:val="20"/>
        </w:rPr>
        <w:t>empció, estaran obligats a presentar declaració de baixa a la matrícula.</w:t>
      </w:r>
    </w:p>
    <w:p w:rsidR="00EA2898" w:rsidRDefault="00EA2898">
      <w:pPr>
        <w:tabs>
          <w:tab w:val="left" w:pos="-1095"/>
          <w:tab w:val="left" w:pos="-720"/>
        </w:tabs>
        <w:ind w:left="900" w:hanging="900"/>
        <w:jc w:val="both"/>
        <w:rPr>
          <w:rFonts w:ascii="Arial" w:hAnsi="Arial" w:cs="Arial"/>
          <w:sz w:val="20"/>
          <w:szCs w:val="20"/>
        </w:rPr>
      </w:pPr>
    </w:p>
    <w:p w:rsidR="00EA2898" w:rsidRDefault="005521DF">
      <w:pPr>
        <w:numPr>
          <w:ilvl w:val="0"/>
          <w:numId w:val="17"/>
        </w:numPr>
        <w:tabs>
          <w:tab w:val="left" w:pos="-1095"/>
          <w:tab w:val="left" w:pos="-720"/>
        </w:tabs>
        <w:jc w:val="both"/>
        <w:rPr>
          <w:rFonts w:ascii="Arial" w:hAnsi="Arial" w:cs="Arial"/>
          <w:sz w:val="20"/>
          <w:szCs w:val="20"/>
        </w:rPr>
      </w:pPr>
      <w:r>
        <w:rPr>
          <w:rFonts w:ascii="Arial" w:hAnsi="Arial" w:cs="Arial"/>
          <w:sz w:val="20"/>
          <w:szCs w:val="20"/>
        </w:rPr>
        <w:lastRenderedPageBreak/>
        <w:t>Declaracions de variacions</w:t>
      </w:r>
    </w:p>
    <w:p w:rsidR="00EA2898" w:rsidRDefault="005521DF">
      <w:pPr>
        <w:tabs>
          <w:tab w:val="left" w:pos="-1095"/>
          <w:tab w:val="left" w:pos="-720"/>
        </w:tabs>
        <w:ind w:left="660"/>
        <w:jc w:val="both"/>
        <w:rPr>
          <w:rFonts w:ascii="Arial" w:hAnsi="Arial" w:cs="Arial"/>
          <w:sz w:val="20"/>
          <w:szCs w:val="20"/>
        </w:rPr>
      </w:pPr>
      <w:r>
        <w:rPr>
          <w:rFonts w:ascii="Arial" w:hAnsi="Arial" w:cs="Arial"/>
          <w:sz w:val="20"/>
          <w:szCs w:val="20"/>
        </w:rPr>
        <w:tab/>
        <w:t xml:space="preserve">a.- Quan es modifiquin les dades amb les quals el subjecte passiu consta a la matrícula, aquest haurà de presentar, en el termini d’un mes des que es </w:t>
      </w:r>
      <w:r>
        <w:rPr>
          <w:rFonts w:ascii="Arial" w:hAnsi="Arial" w:cs="Arial"/>
          <w:sz w:val="20"/>
          <w:szCs w:val="20"/>
        </w:rPr>
        <w:t>produeixi aquesta modificació, una declaració de variació, que produirà els seus efectes a la matrícula del següent exercici.</w:t>
      </w:r>
    </w:p>
    <w:p w:rsidR="00EA2898" w:rsidRDefault="005521DF">
      <w:pPr>
        <w:tabs>
          <w:tab w:val="left" w:pos="-1095"/>
          <w:tab w:val="left" w:pos="-720"/>
        </w:tabs>
        <w:ind w:left="660"/>
        <w:jc w:val="both"/>
        <w:rPr>
          <w:rFonts w:ascii="Arial" w:hAnsi="Arial" w:cs="Arial"/>
          <w:sz w:val="20"/>
          <w:szCs w:val="20"/>
        </w:rPr>
      </w:pPr>
      <w:r>
        <w:rPr>
          <w:rFonts w:ascii="Arial" w:hAnsi="Arial" w:cs="Arial"/>
          <w:sz w:val="20"/>
          <w:szCs w:val="20"/>
        </w:rPr>
        <w:t>b.- En particular, s’hauran  de comunicar les variacions que es produeixin en l’import de la xifra neta de negocis, quan aquesta v</w:t>
      </w:r>
      <w:r>
        <w:rPr>
          <w:rFonts w:ascii="Arial" w:hAnsi="Arial" w:cs="Arial"/>
          <w:sz w:val="20"/>
          <w:szCs w:val="20"/>
        </w:rPr>
        <w:t>ariació impliqui modificació en l’aplicació dels trams establerts a l’article 8 d’aquesta ordenança</w:t>
      </w:r>
    </w:p>
    <w:p w:rsidR="00EA2898" w:rsidRDefault="005521DF">
      <w:pPr>
        <w:tabs>
          <w:tab w:val="left" w:pos="-1095"/>
          <w:tab w:val="left" w:pos="-720"/>
        </w:tabs>
        <w:ind w:left="660"/>
        <w:jc w:val="both"/>
        <w:rPr>
          <w:rFonts w:ascii="Arial" w:hAnsi="Arial" w:cs="Arial"/>
          <w:sz w:val="20"/>
          <w:szCs w:val="20"/>
        </w:rPr>
      </w:pPr>
      <w:r>
        <w:rPr>
          <w:rFonts w:ascii="Arial" w:hAnsi="Arial" w:cs="Arial"/>
          <w:sz w:val="20"/>
          <w:szCs w:val="20"/>
        </w:rPr>
        <w:t>c.- Igualment s’hauran de presentar declaració de variació dels subjectes passius matriculats en el grup 833, de la Secció 1a de les Tarifes, pels metres qu</w:t>
      </w:r>
      <w:r>
        <w:rPr>
          <w:rFonts w:ascii="Arial" w:hAnsi="Arial" w:cs="Arial"/>
          <w:sz w:val="20"/>
          <w:szCs w:val="20"/>
        </w:rPr>
        <w:t>adrats de terrenys o edificacions venuts, i els matriculats en els epígrafs  965.1, 965.2 i 965.5 de la mateixa secció, pels espectacles celebrats, segons s’estableix a la norma comuna al grup i epígrafs indicats respectivament. Sobre aquestes declaracions</w:t>
      </w:r>
      <w:r>
        <w:rPr>
          <w:rFonts w:ascii="Arial" w:hAnsi="Arial" w:cs="Arial"/>
          <w:sz w:val="20"/>
          <w:szCs w:val="20"/>
        </w:rPr>
        <w:t>, l’ajuntament o l’òrgan gestor del tribut, efectuarà les corresponents liquidacions d’ingrés directe, per la part variable de la quota de les dites activitats.</w:t>
      </w:r>
    </w:p>
    <w:p w:rsidR="00EA2898" w:rsidRDefault="00EA2898">
      <w:pPr>
        <w:tabs>
          <w:tab w:val="left" w:pos="-1095"/>
          <w:tab w:val="left" w:pos="-720"/>
        </w:tabs>
        <w:jc w:val="both"/>
        <w:rPr>
          <w:rFonts w:ascii="Arial" w:hAnsi="Arial" w:cs="Arial"/>
          <w:sz w:val="20"/>
          <w:szCs w:val="20"/>
        </w:rPr>
      </w:pPr>
    </w:p>
    <w:p w:rsidR="00EA2898" w:rsidRDefault="00EA2898">
      <w:pPr>
        <w:tabs>
          <w:tab w:val="left" w:pos="-1095"/>
          <w:tab w:val="left" w:pos="-720"/>
        </w:tabs>
        <w:jc w:val="both"/>
        <w:rPr>
          <w:rFonts w:ascii="Arial" w:hAnsi="Arial" w:cs="Arial"/>
          <w:sz w:val="20"/>
          <w:szCs w:val="20"/>
        </w:rPr>
      </w:pPr>
    </w:p>
    <w:p w:rsidR="00EA2898" w:rsidRDefault="00EA2898">
      <w:pPr>
        <w:tabs>
          <w:tab w:val="left" w:pos="-1095"/>
          <w:tab w:val="left" w:pos="-720"/>
        </w:tabs>
        <w:jc w:val="both"/>
        <w:rPr>
          <w:rFonts w:ascii="Arial" w:hAnsi="Arial" w:cs="Arial"/>
          <w:sz w:val="20"/>
          <w:szCs w:val="20"/>
        </w:rPr>
      </w:pPr>
    </w:p>
    <w:p w:rsidR="00EA2898" w:rsidRDefault="005521DF">
      <w:pPr>
        <w:pStyle w:val="Ttulo2"/>
        <w:tabs>
          <w:tab w:val="left" w:pos="-1095"/>
          <w:tab w:val="left" w:pos="-720"/>
        </w:tabs>
        <w:rPr>
          <w:rFonts w:ascii="Arial" w:hAnsi="Arial" w:cs="Arial"/>
          <w:sz w:val="20"/>
        </w:rPr>
      </w:pPr>
      <w:r>
        <w:rPr>
          <w:rFonts w:ascii="Arial" w:hAnsi="Arial" w:cs="Arial"/>
          <w:sz w:val="20"/>
        </w:rPr>
        <w:t>Disposició addicional primera</w:t>
      </w:r>
    </w:p>
    <w:p w:rsidR="00EA2898" w:rsidRDefault="00EA2898">
      <w:pPr>
        <w:tabs>
          <w:tab w:val="left" w:pos="-1095"/>
          <w:tab w:val="left" w:pos="-720"/>
        </w:tabs>
        <w:jc w:val="both"/>
        <w:rPr>
          <w:rFonts w:ascii="Arial" w:hAnsi="Arial" w:cs="Arial"/>
          <w:sz w:val="20"/>
          <w:szCs w:val="20"/>
        </w:rPr>
      </w:pPr>
    </w:p>
    <w:p w:rsidR="00EA2898" w:rsidRDefault="005521DF">
      <w:pPr>
        <w:tabs>
          <w:tab w:val="left" w:pos="-1095"/>
          <w:tab w:val="left" w:pos="-720"/>
        </w:tabs>
        <w:jc w:val="both"/>
        <w:rPr>
          <w:rFonts w:ascii="Arial" w:hAnsi="Arial" w:cs="Arial"/>
          <w:sz w:val="20"/>
          <w:szCs w:val="20"/>
        </w:rPr>
      </w:pPr>
      <w:r>
        <w:rPr>
          <w:rFonts w:ascii="Arial" w:hAnsi="Arial" w:cs="Arial"/>
          <w:sz w:val="20"/>
          <w:szCs w:val="20"/>
        </w:rPr>
        <w:t>Les modificacions produïdes per la Llei de pressupostos gener</w:t>
      </w:r>
      <w:r>
        <w:rPr>
          <w:rFonts w:ascii="Arial" w:hAnsi="Arial" w:cs="Arial"/>
          <w:sz w:val="20"/>
          <w:szCs w:val="20"/>
        </w:rPr>
        <w:t>als de l'Estat o altra norma de rang legal que afectin  qualsevol element d'aquest impost seran d'aplicació automàtica dins de l'àmbit d'aquesta Ordenança.</w:t>
      </w:r>
    </w:p>
    <w:p w:rsidR="00EA2898" w:rsidRDefault="00EA2898">
      <w:pPr>
        <w:tabs>
          <w:tab w:val="left" w:pos="-1095"/>
          <w:tab w:val="left" w:pos="-720"/>
        </w:tabs>
        <w:jc w:val="both"/>
        <w:rPr>
          <w:rFonts w:ascii="Arial" w:hAnsi="Arial" w:cs="Arial"/>
          <w:sz w:val="20"/>
          <w:szCs w:val="20"/>
        </w:rPr>
      </w:pPr>
    </w:p>
    <w:p w:rsidR="00EA2898" w:rsidRDefault="005521DF">
      <w:pPr>
        <w:tabs>
          <w:tab w:val="left" w:pos="-1095"/>
          <w:tab w:val="left" w:pos="-720"/>
        </w:tabs>
        <w:jc w:val="both"/>
        <w:rPr>
          <w:rFonts w:ascii="Arial" w:hAnsi="Arial" w:cs="Arial"/>
          <w:sz w:val="20"/>
          <w:szCs w:val="20"/>
        </w:rPr>
      </w:pPr>
      <w:r>
        <w:rPr>
          <w:rFonts w:ascii="Arial" w:hAnsi="Arial" w:cs="Arial"/>
          <w:b/>
          <w:sz w:val="20"/>
          <w:szCs w:val="20"/>
        </w:rPr>
        <w:t>Disposició transitòria</w:t>
      </w:r>
    </w:p>
    <w:p w:rsidR="00EA2898" w:rsidRDefault="00EA2898">
      <w:pPr>
        <w:tabs>
          <w:tab w:val="left" w:pos="-1095"/>
          <w:tab w:val="left" w:pos="-720"/>
        </w:tabs>
        <w:jc w:val="both"/>
        <w:rPr>
          <w:rFonts w:ascii="Arial" w:hAnsi="Arial" w:cs="Arial"/>
          <w:sz w:val="20"/>
          <w:szCs w:val="20"/>
        </w:rPr>
      </w:pPr>
    </w:p>
    <w:p w:rsidR="00EA2898" w:rsidRDefault="005521DF">
      <w:pPr>
        <w:tabs>
          <w:tab w:val="left" w:pos="-1095"/>
          <w:tab w:val="left" w:pos="-720"/>
        </w:tabs>
        <w:jc w:val="both"/>
        <w:rPr>
          <w:rFonts w:ascii="Arial" w:hAnsi="Arial" w:cs="Arial"/>
          <w:sz w:val="20"/>
          <w:szCs w:val="20"/>
        </w:rPr>
      </w:pPr>
      <w:r>
        <w:rPr>
          <w:rFonts w:ascii="Arial" w:hAnsi="Arial" w:cs="Arial"/>
          <w:sz w:val="20"/>
          <w:szCs w:val="20"/>
        </w:rPr>
        <w:t>Els beneficis fiscals concedits a l’empara d’aquesta ordenança i que es pug</w:t>
      </w:r>
      <w:r>
        <w:rPr>
          <w:rFonts w:ascii="Arial" w:hAnsi="Arial" w:cs="Arial"/>
          <w:sz w:val="20"/>
          <w:szCs w:val="20"/>
        </w:rPr>
        <w:t>uin estendre a exercicis successius al del seu reconeixement, mantindran la seva vigència per a aquests exercicis  futurs  sempre que se’n prevegi la concessió a l’ordenança fiscal corresponent a l’any en qüestió i, en tot cas, es requerirà que el subjecte</w:t>
      </w:r>
      <w:r>
        <w:rPr>
          <w:rFonts w:ascii="Arial" w:hAnsi="Arial" w:cs="Arial"/>
          <w:sz w:val="20"/>
          <w:szCs w:val="20"/>
        </w:rPr>
        <w:t xml:space="preserve"> passiu reuneixi els requisits que per al seu gaudiment s’estableixi a la dita ordenança que li resulti d’aplicació l’exercici objecte de tributació.</w:t>
      </w:r>
    </w:p>
    <w:p w:rsidR="00EA2898" w:rsidRDefault="005521DF">
      <w:pPr>
        <w:jc w:val="both"/>
        <w:rPr>
          <w:rFonts w:ascii="Arial" w:hAnsi="Arial" w:cs="Arial"/>
          <w:sz w:val="20"/>
          <w:szCs w:val="20"/>
        </w:rPr>
      </w:pPr>
      <w:r>
        <w:rPr>
          <w:rFonts w:ascii="Arial" w:hAnsi="Arial" w:cs="Arial"/>
          <w:sz w:val="20"/>
          <w:szCs w:val="20"/>
        </w:rPr>
        <w:t>Així mateix, la quantia i l’abast del benefici fiscal serà, per a cada exercici objecte de tributació, els</w:t>
      </w:r>
      <w:r>
        <w:rPr>
          <w:rFonts w:ascii="Arial" w:hAnsi="Arial" w:cs="Arial"/>
          <w:sz w:val="20"/>
          <w:szCs w:val="20"/>
        </w:rPr>
        <w:t xml:space="preserve"> que determini l’ordenança fiscal reguladora del present impost, vigent per a l’exercici de què es tracti.</w:t>
      </w:r>
    </w:p>
    <w:p w:rsidR="00EA2898" w:rsidRDefault="00EA2898">
      <w:pPr>
        <w:tabs>
          <w:tab w:val="left" w:pos="-1095"/>
          <w:tab w:val="left" w:pos="-720"/>
        </w:tabs>
        <w:jc w:val="both"/>
        <w:rPr>
          <w:rFonts w:ascii="Arial" w:hAnsi="Arial" w:cs="Arial"/>
          <w:sz w:val="20"/>
          <w:szCs w:val="20"/>
        </w:rPr>
      </w:pPr>
    </w:p>
    <w:p w:rsidR="00EA2898" w:rsidRDefault="005521DF">
      <w:pPr>
        <w:pStyle w:val="Ttulo2"/>
        <w:rPr>
          <w:rFonts w:ascii="Arial" w:hAnsi="Arial" w:cs="Arial"/>
          <w:sz w:val="20"/>
        </w:rPr>
      </w:pPr>
      <w:r>
        <w:rPr>
          <w:rFonts w:ascii="Arial" w:hAnsi="Arial" w:cs="Arial"/>
          <w:sz w:val="20"/>
        </w:rPr>
        <w:t>Disposició final</w:t>
      </w:r>
    </w:p>
    <w:p w:rsidR="00EA2898" w:rsidRDefault="00EA2898">
      <w:pPr>
        <w:jc w:val="both"/>
        <w:rPr>
          <w:rFonts w:ascii="Arial" w:hAnsi="Arial" w:cs="Arial"/>
          <w:sz w:val="20"/>
          <w:szCs w:val="20"/>
        </w:rPr>
      </w:pPr>
    </w:p>
    <w:p w:rsidR="00EA2898" w:rsidRDefault="005521DF">
      <w:pPr>
        <w:jc w:val="both"/>
      </w:pPr>
      <w:r>
        <w:rPr>
          <w:rFonts w:ascii="Arial" w:hAnsi="Arial" w:cs="Arial"/>
          <w:sz w:val="20"/>
          <w:szCs w:val="20"/>
        </w:rPr>
        <w:t>Aquesta Ordenança fiscal, aprovada pel Ple en sessió celebrada en data</w:t>
      </w:r>
      <w:r w:rsidR="00AF2F8C">
        <w:rPr>
          <w:rFonts w:ascii="Arial" w:hAnsi="Arial" w:cs="Arial"/>
          <w:sz w:val="20"/>
          <w:szCs w:val="20"/>
        </w:rPr>
        <w:t xml:space="preserve"> 31 d’octubre de 2019 i</w:t>
      </w:r>
      <w:bookmarkStart w:id="77" w:name="_GoBack"/>
      <w:bookmarkEnd w:id="77"/>
      <w:r>
        <w:rPr>
          <w:rFonts w:ascii="Arial" w:hAnsi="Arial" w:cs="Arial"/>
          <w:sz w:val="20"/>
          <w:szCs w:val="20"/>
        </w:rPr>
        <w:t xml:space="preserve"> començarà a regir el dia 1 de gener de </w:t>
      </w:r>
      <w:r>
        <w:rPr>
          <w:rFonts w:ascii="Arial" w:hAnsi="Arial" w:cs="Arial"/>
          <w:color w:val="000000"/>
          <w:sz w:val="20"/>
          <w:szCs w:val="20"/>
          <w:highlight w:val="white"/>
        </w:rPr>
        <w:t>2020</w:t>
      </w:r>
      <w:r>
        <w:rPr>
          <w:rFonts w:ascii="Arial" w:hAnsi="Arial" w:cs="Arial"/>
          <w:sz w:val="20"/>
          <w:szCs w:val="20"/>
        </w:rPr>
        <w:t xml:space="preserve"> </w:t>
      </w:r>
      <w:r>
        <w:rPr>
          <w:rFonts w:ascii="Arial" w:hAnsi="Arial" w:cs="Arial"/>
          <w:b/>
          <w:sz w:val="20"/>
          <w:szCs w:val="20"/>
        </w:rPr>
        <w:t>,</w:t>
      </w:r>
      <w:r>
        <w:rPr>
          <w:rFonts w:ascii="Arial" w:hAnsi="Arial" w:cs="Arial"/>
          <w:sz w:val="20"/>
          <w:szCs w:val="20"/>
        </w:rPr>
        <w:t xml:space="preserve"> i continuarà vigent mentre no se n'acordi la modificació o derogació. En cas de modificació parcial, els articles no modificats, restaran vigents.</w:t>
      </w:r>
    </w:p>
    <w:p w:rsidR="00EA2898" w:rsidRDefault="00EA2898"/>
    <w:sectPr w:rsidR="00EA2898">
      <w:pgSz w:w="11906" w:h="16838"/>
      <w:pgMar w:top="1417" w:right="1701" w:bottom="1417" w:left="1701" w:header="0"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1DF" w:rsidRDefault="005521DF">
      <w:r>
        <w:separator/>
      </w:r>
    </w:p>
  </w:endnote>
  <w:endnote w:type="continuationSeparator" w:id="0">
    <w:p w:rsidR="005521DF" w:rsidRDefault="00552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charset w:val="00"/>
    <w:family w:val="roman"/>
    <w:pitch w:val="variable"/>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1DF" w:rsidRDefault="005521DF">
      <w:r>
        <w:separator/>
      </w:r>
    </w:p>
  </w:footnote>
  <w:footnote w:type="continuationSeparator" w:id="0">
    <w:p w:rsidR="005521DF" w:rsidRDefault="005521DF">
      <w:r>
        <w:continuationSeparator/>
      </w:r>
    </w:p>
  </w:footnote>
  <w:footnote w:id="1">
    <w:p w:rsidR="00EA2898" w:rsidRDefault="005521DF">
      <w:pPr>
        <w:pStyle w:val="Textonotapie"/>
      </w:pPr>
      <w:r>
        <w:footnoteRef/>
      </w:r>
      <w: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7899"/>
    <w:multiLevelType w:val="multilevel"/>
    <w:tmpl w:val="BBC2760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F9A3405"/>
    <w:multiLevelType w:val="multilevel"/>
    <w:tmpl w:val="D6BC92F4"/>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4065EC8"/>
    <w:multiLevelType w:val="multilevel"/>
    <w:tmpl w:val="F6804360"/>
    <w:lvl w:ilvl="0">
      <w:start w:val="1"/>
      <w:numFmt w:val="decimal"/>
      <w:lvlText w:val="%1."/>
      <w:lvlJc w:val="left"/>
      <w:pPr>
        <w:ind w:left="360" w:hanging="360"/>
      </w:pPr>
      <w:rPr>
        <w:rFonts w:ascii="Arial" w:hAnsi="Arial"/>
        <w:sz w:val="20"/>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8360062"/>
    <w:multiLevelType w:val="multilevel"/>
    <w:tmpl w:val="D82233E4"/>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D643115"/>
    <w:multiLevelType w:val="multilevel"/>
    <w:tmpl w:val="687CC4C4"/>
    <w:lvl w:ilvl="0">
      <w:start w:val="1"/>
      <w:numFmt w:val="decimal"/>
      <w:lvlText w:val="%1."/>
      <w:lvlJc w:val="left"/>
      <w:pPr>
        <w:ind w:left="300" w:hanging="360"/>
      </w:p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rPr>
        <w:rFonts w:eastAsia="Times New Roman" w:cs="Times New Roman"/>
      </w:r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5">
    <w:nsid w:val="1FFF2047"/>
    <w:multiLevelType w:val="multilevel"/>
    <w:tmpl w:val="DE285F4C"/>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03C523F"/>
    <w:multiLevelType w:val="multilevel"/>
    <w:tmpl w:val="F246F27E"/>
    <w:lvl w:ilvl="0">
      <w:start w:val="1"/>
      <w:numFmt w:val="lowerLetter"/>
      <w:lvlText w:val="%1)"/>
      <w:lvlJc w:val="left"/>
      <w:pPr>
        <w:ind w:left="510" w:hanging="510"/>
      </w:pPr>
      <w:rPr>
        <w:rFonts w:ascii="Arial" w:hAnsi="Arial" w:cs="Times New Roman"/>
        <w:b w:val="0"/>
        <w:i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256E1C56"/>
    <w:multiLevelType w:val="multilevel"/>
    <w:tmpl w:val="8FAAEA36"/>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6A95821"/>
    <w:multiLevelType w:val="multilevel"/>
    <w:tmpl w:val="7D08FA2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2F6B4DC1"/>
    <w:multiLevelType w:val="multilevel"/>
    <w:tmpl w:val="4872B0B8"/>
    <w:lvl w:ilvl="0">
      <w:start w:val="1"/>
      <w:numFmt w:val="decimal"/>
      <w:lvlText w:val="%1."/>
      <w:lvlJc w:val="left"/>
      <w:pPr>
        <w:ind w:left="300" w:hanging="360"/>
      </w:p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rPr>
        <w:rFonts w:eastAsia="Times New Roman" w:cs="Times New Roman"/>
      </w:r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10">
    <w:nsid w:val="3AEE07A6"/>
    <w:multiLevelType w:val="multilevel"/>
    <w:tmpl w:val="32F0A8CE"/>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49272E7F"/>
    <w:multiLevelType w:val="multilevel"/>
    <w:tmpl w:val="D49038F4"/>
    <w:lvl w:ilvl="0">
      <w:start w:val="1"/>
      <w:numFmt w:val="lowerLetter"/>
      <w:lvlText w:val="%1)"/>
      <w:lvlJc w:val="left"/>
      <w:pPr>
        <w:ind w:left="1766" w:hanging="360"/>
      </w:pPr>
    </w:lvl>
    <w:lvl w:ilvl="1">
      <w:start w:val="1"/>
      <w:numFmt w:val="lowerLetter"/>
      <w:lvlText w:val="%2."/>
      <w:lvlJc w:val="left"/>
      <w:pPr>
        <w:ind w:left="2486" w:hanging="360"/>
      </w:pPr>
    </w:lvl>
    <w:lvl w:ilvl="2">
      <w:start w:val="1"/>
      <w:numFmt w:val="lowerRoman"/>
      <w:lvlText w:val="%3."/>
      <w:lvlJc w:val="right"/>
      <w:pPr>
        <w:ind w:left="3206" w:hanging="180"/>
      </w:pPr>
    </w:lvl>
    <w:lvl w:ilvl="3">
      <w:start w:val="1"/>
      <w:numFmt w:val="decimal"/>
      <w:lvlText w:val="%4."/>
      <w:lvlJc w:val="left"/>
      <w:pPr>
        <w:ind w:left="3926" w:hanging="360"/>
      </w:pPr>
    </w:lvl>
    <w:lvl w:ilvl="4">
      <w:start w:val="1"/>
      <w:numFmt w:val="lowerLetter"/>
      <w:lvlText w:val="%5."/>
      <w:lvlJc w:val="left"/>
      <w:pPr>
        <w:ind w:left="4646" w:hanging="360"/>
      </w:pPr>
    </w:lvl>
    <w:lvl w:ilvl="5">
      <w:start w:val="1"/>
      <w:numFmt w:val="lowerRoman"/>
      <w:lvlText w:val="%6."/>
      <w:lvlJc w:val="right"/>
      <w:pPr>
        <w:ind w:left="5366" w:hanging="180"/>
      </w:pPr>
    </w:lvl>
    <w:lvl w:ilvl="6">
      <w:start w:val="1"/>
      <w:numFmt w:val="decimal"/>
      <w:lvlText w:val="%7."/>
      <w:lvlJc w:val="left"/>
      <w:pPr>
        <w:ind w:left="6086" w:hanging="360"/>
      </w:pPr>
    </w:lvl>
    <w:lvl w:ilvl="7">
      <w:start w:val="1"/>
      <w:numFmt w:val="lowerLetter"/>
      <w:lvlText w:val="%8."/>
      <w:lvlJc w:val="left"/>
      <w:pPr>
        <w:ind w:left="6806" w:hanging="360"/>
      </w:pPr>
    </w:lvl>
    <w:lvl w:ilvl="8">
      <w:start w:val="1"/>
      <w:numFmt w:val="lowerRoman"/>
      <w:lvlText w:val="%9."/>
      <w:lvlJc w:val="right"/>
      <w:pPr>
        <w:ind w:left="7526" w:hanging="180"/>
      </w:pPr>
    </w:lvl>
  </w:abstractNum>
  <w:abstractNum w:abstractNumId="12">
    <w:nsid w:val="4E2B1AF3"/>
    <w:multiLevelType w:val="multilevel"/>
    <w:tmpl w:val="FF74AA20"/>
    <w:lvl w:ilvl="0">
      <w:start w:val="1"/>
      <w:numFmt w:val="upperLetter"/>
      <w:lvlText w:val="%1)"/>
      <w:lvlJc w:val="left"/>
      <w:pPr>
        <w:ind w:left="700" w:hanging="360"/>
      </w:pPr>
    </w:lvl>
    <w:lvl w:ilvl="1">
      <w:start w:val="1"/>
      <w:numFmt w:val="decimal"/>
      <w:lvlText w:val="%2)"/>
      <w:lvlJc w:val="left"/>
      <w:pPr>
        <w:ind w:left="1420" w:hanging="360"/>
      </w:pPr>
    </w:lvl>
    <w:lvl w:ilvl="2">
      <w:start w:val="1"/>
      <w:numFmt w:val="decimal"/>
      <w:lvlText w:val="%3."/>
      <w:lvlJc w:val="left"/>
      <w:pPr>
        <w:ind w:left="2320" w:hanging="360"/>
      </w:pPr>
    </w:lvl>
    <w:lvl w:ilvl="3">
      <w:start w:val="1"/>
      <w:numFmt w:val="lowerLetter"/>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abstractNum w:abstractNumId="13">
    <w:nsid w:val="5C573895"/>
    <w:multiLevelType w:val="multilevel"/>
    <w:tmpl w:val="E4260B4C"/>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6251791C"/>
    <w:multiLevelType w:val="multilevel"/>
    <w:tmpl w:val="FB94F04C"/>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67625B9C"/>
    <w:multiLevelType w:val="multilevel"/>
    <w:tmpl w:val="6D3AB164"/>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6">
    <w:nsid w:val="6B2A797F"/>
    <w:multiLevelType w:val="multilevel"/>
    <w:tmpl w:val="9F9E0B3E"/>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73637BD0"/>
    <w:multiLevelType w:val="multilevel"/>
    <w:tmpl w:val="35C2B4AC"/>
    <w:lvl w:ilvl="0">
      <w:start w:val="1"/>
      <w:numFmt w:val="lowerLetter"/>
      <w:lvlText w:val="%1)"/>
      <w:lvlJc w:val="left"/>
      <w:pPr>
        <w:ind w:left="737" w:hanging="397"/>
      </w:pPr>
      <w:rPr>
        <w:rFonts w:ascii="Arial" w:hAnsi="Arial" w:cs="Times New Roman"/>
        <w:b w:val="0"/>
        <w:i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7D0E528E"/>
    <w:multiLevelType w:val="multilevel"/>
    <w:tmpl w:val="980EC7A2"/>
    <w:lvl w:ilvl="0">
      <w:start w:val="1"/>
      <w:numFmt w:val="lowerLetter"/>
      <w:lvlText w:val="%1)"/>
      <w:lvlJc w:val="left"/>
      <w:pPr>
        <w:ind w:left="737" w:hanging="397"/>
      </w:pPr>
      <w:rPr>
        <w:rFonts w:ascii="Arial" w:hAnsi="Arial" w:cs="Times New Roman"/>
        <w:b w:val="0"/>
        <w:i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6"/>
  </w:num>
  <w:num w:numId="2">
    <w:abstractNumId w:val="14"/>
  </w:num>
  <w:num w:numId="3">
    <w:abstractNumId w:val="7"/>
  </w:num>
  <w:num w:numId="4">
    <w:abstractNumId w:val="15"/>
  </w:num>
  <w:num w:numId="5">
    <w:abstractNumId w:val="17"/>
  </w:num>
  <w:num w:numId="6">
    <w:abstractNumId w:val="13"/>
  </w:num>
  <w:num w:numId="7">
    <w:abstractNumId w:val="12"/>
  </w:num>
  <w:num w:numId="8">
    <w:abstractNumId w:val="0"/>
  </w:num>
  <w:num w:numId="9">
    <w:abstractNumId w:val="6"/>
  </w:num>
  <w:num w:numId="10">
    <w:abstractNumId w:val="11"/>
  </w:num>
  <w:num w:numId="11">
    <w:abstractNumId w:val="10"/>
  </w:num>
  <w:num w:numId="12">
    <w:abstractNumId w:val="9"/>
  </w:num>
  <w:num w:numId="13">
    <w:abstractNumId w:val="2"/>
  </w:num>
  <w:num w:numId="14">
    <w:abstractNumId w:val="1"/>
  </w:num>
  <w:num w:numId="15">
    <w:abstractNumId w:val="3"/>
  </w:num>
  <w:num w:numId="16">
    <w:abstractNumId w:val="18"/>
  </w:num>
  <w:num w:numId="17">
    <w:abstractNumId w:val="5"/>
  </w:num>
  <w:num w:numId="18">
    <w:abstractNumId w:val="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98"/>
    <w:rsid w:val="005521DF"/>
    <w:rsid w:val="00AF2F8C"/>
    <w:rsid w:val="00EA2898"/>
  </w:rsids>
  <m:mathPr>
    <m:mathFont m:val="Cambria Math"/>
    <m:brkBin m:val="before"/>
    <m:brkBinSub m:val="--"/>
    <m:smallFrac m:val="0"/>
    <m:dispDef/>
    <m:lMargin m:val="0"/>
    <m:rMargin m:val="0"/>
    <m:defJc m:val="centerGroup"/>
    <m:wrapIndent m:val="1440"/>
    <m:intLim m:val="subSup"/>
    <m:naryLim m:val="undOvr"/>
  </m:mathPr>
  <w:themeFontLang w:val="es-ES_trad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291"/>
    <w:rPr>
      <w:rFonts w:ascii="Times New Roman" w:eastAsia="Times New Roman" w:hAnsi="Times New Roman" w:cs="Times New Roman"/>
      <w:color w:val="00000A"/>
      <w:sz w:val="24"/>
      <w:szCs w:val="24"/>
      <w:lang w:val="ca-ES" w:eastAsia="es-ES"/>
    </w:rPr>
  </w:style>
  <w:style w:type="paragraph" w:styleId="Ttulo1">
    <w:name w:val="heading 1"/>
    <w:basedOn w:val="Normal"/>
    <w:next w:val="Normal"/>
    <w:link w:val="Ttulo1Car"/>
    <w:qFormat/>
    <w:rsid w:val="00755291"/>
    <w:pPr>
      <w:keepNext/>
      <w:outlineLvl w:val="0"/>
    </w:pPr>
    <w:rPr>
      <w:b/>
      <w:sz w:val="20"/>
      <w:szCs w:val="20"/>
      <w:u w:val="single"/>
    </w:rPr>
  </w:style>
  <w:style w:type="paragraph" w:styleId="Ttulo2">
    <w:name w:val="heading 2"/>
    <w:basedOn w:val="Normal"/>
    <w:next w:val="Normal"/>
    <w:link w:val="Ttulo2Car"/>
    <w:semiHidden/>
    <w:unhideWhenUsed/>
    <w:qFormat/>
    <w:rsid w:val="00755291"/>
    <w:pPr>
      <w:keepNext/>
      <w:jc w:val="both"/>
      <w:outlineLvl w:val="1"/>
    </w:pPr>
    <w:rPr>
      <w:b/>
      <w:szCs w:val="20"/>
    </w:rPr>
  </w:style>
  <w:style w:type="paragraph" w:styleId="Ttulo3">
    <w:name w:val="heading 3"/>
    <w:basedOn w:val="Normal"/>
    <w:link w:val="Ttulo3Car"/>
    <w:semiHidden/>
    <w:unhideWhenUsed/>
    <w:qFormat/>
    <w:rsid w:val="00755291"/>
    <w:pPr>
      <w:keepNext/>
      <w:spacing w:before="240" w:after="120"/>
      <w:jc w:val="center"/>
      <w:outlineLvl w:val="2"/>
    </w:pPr>
    <w:rPr>
      <w:rFonts w:ascii="Arial" w:hAnsi="Arial"/>
      <w:b/>
      <w:sz w:val="20"/>
      <w:szCs w:val="20"/>
    </w:rPr>
  </w:style>
  <w:style w:type="paragraph" w:styleId="Ttulo5">
    <w:name w:val="heading 5"/>
    <w:basedOn w:val="Normal"/>
    <w:next w:val="Normal"/>
    <w:link w:val="Ttulo5Car"/>
    <w:semiHidden/>
    <w:unhideWhenUsed/>
    <w:qFormat/>
    <w:rsid w:val="00755291"/>
    <w:pPr>
      <w:keepNext/>
      <w:jc w:val="center"/>
      <w:outlineLvl w:val="4"/>
    </w:pPr>
    <w:rPr>
      <w:b/>
      <w:szCs w:val="20"/>
      <w:u w:val="single"/>
    </w:rPr>
  </w:style>
  <w:style w:type="paragraph" w:styleId="Ttulo9">
    <w:name w:val="heading 9"/>
    <w:basedOn w:val="Normal"/>
    <w:next w:val="Normal"/>
    <w:link w:val="Ttulo9Car"/>
    <w:semiHidden/>
    <w:unhideWhenUsed/>
    <w:qFormat/>
    <w:rsid w:val="00755291"/>
    <w:pPr>
      <w:keepNext/>
      <w:ind w:left="360"/>
      <w:jc w:val="both"/>
      <w:outlineLvl w:val="8"/>
    </w:pPr>
    <w:rPr>
      <w:rFonts w:ascii="Arial" w:hAnsi="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755291"/>
    <w:rPr>
      <w:rFonts w:ascii="Times New Roman" w:eastAsia="Times New Roman" w:hAnsi="Times New Roman" w:cs="Times New Roman"/>
      <w:b/>
      <w:sz w:val="20"/>
      <w:szCs w:val="20"/>
      <w:u w:val="single"/>
      <w:lang w:val="ca-ES" w:eastAsia="es-ES"/>
    </w:rPr>
  </w:style>
  <w:style w:type="character" w:customStyle="1" w:styleId="Ttulo2Car">
    <w:name w:val="Título 2 Car"/>
    <w:basedOn w:val="Fuentedeprrafopredeter"/>
    <w:link w:val="Ttulo2"/>
    <w:semiHidden/>
    <w:qFormat/>
    <w:rsid w:val="00755291"/>
    <w:rPr>
      <w:rFonts w:ascii="Times New Roman" w:eastAsia="Times New Roman" w:hAnsi="Times New Roman" w:cs="Times New Roman"/>
      <w:b/>
      <w:sz w:val="24"/>
      <w:szCs w:val="20"/>
      <w:lang w:val="ca-ES" w:eastAsia="es-ES"/>
    </w:rPr>
  </w:style>
  <w:style w:type="character" w:customStyle="1" w:styleId="Ttulo3Car">
    <w:name w:val="Título 3 Car"/>
    <w:basedOn w:val="Fuentedeprrafopredeter"/>
    <w:link w:val="Ttulo3"/>
    <w:semiHidden/>
    <w:qFormat/>
    <w:rsid w:val="00755291"/>
    <w:rPr>
      <w:rFonts w:ascii="Arial" w:eastAsia="Times New Roman" w:hAnsi="Arial" w:cs="Times New Roman"/>
      <w:b/>
      <w:sz w:val="20"/>
      <w:szCs w:val="20"/>
      <w:lang w:val="ca-ES" w:eastAsia="es-ES"/>
    </w:rPr>
  </w:style>
  <w:style w:type="character" w:customStyle="1" w:styleId="Ttulo5Car">
    <w:name w:val="Título 5 Car"/>
    <w:basedOn w:val="Fuentedeprrafopredeter"/>
    <w:link w:val="Ttulo5"/>
    <w:semiHidden/>
    <w:qFormat/>
    <w:rsid w:val="00755291"/>
    <w:rPr>
      <w:rFonts w:ascii="Times New Roman" w:eastAsia="Times New Roman" w:hAnsi="Times New Roman" w:cs="Times New Roman"/>
      <w:b/>
      <w:sz w:val="24"/>
      <w:szCs w:val="20"/>
      <w:u w:val="single"/>
      <w:lang w:val="ca-ES" w:eastAsia="es-ES"/>
    </w:rPr>
  </w:style>
  <w:style w:type="character" w:customStyle="1" w:styleId="Ttulo9Car">
    <w:name w:val="Título 9 Car"/>
    <w:basedOn w:val="Fuentedeprrafopredeter"/>
    <w:link w:val="Ttulo9"/>
    <w:semiHidden/>
    <w:qFormat/>
    <w:rsid w:val="00755291"/>
    <w:rPr>
      <w:rFonts w:ascii="Arial" w:eastAsia="Times New Roman" w:hAnsi="Arial" w:cs="Times New Roman"/>
      <w:b/>
      <w:sz w:val="24"/>
      <w:szCs w:val="20"/>
      <w:lang w:val="ca-ES" w:eastAsia="es-ES"/>
    </w:rPr>
  </w:style>
  <w:style w:type="character" w:customStyle="1" w:styleId="TextdenotaapeudepginaCar">
    <w:name w:val="Text de nota a peu de pàgina Car"/>
    <w:basedOn w:val="Fuentedeprrafopredeter"/>
    <w:link w:val="Textonotapie"/>
    <w:semiHidden/>
    <w:qFormat/>
    <w:rsid w:val="00755291"/>
    <w:rPr>
      <w:rFonts w:ascii="Times New Roman" w:eastAsia="Times New Roman" w:hAnsi="Times New Roman" w:cs="Times New Roman"/>
      <w:sz w:val="24"/>
      <w:szCs w:val="20"/>
      <w:vertAlign w:val="superscript"/>
      <w:lang w:val="ca-ES" w:eastAsia="es-ES"/>
    </w:rPr>
  </w:style>
  <w:style w:type="character" w:customStyle="1" w:styleId="EncabezadoCar">
    <w:name w:val="Encabezado Car"/>
    <w:basedOn w:val="Fuentedeprrafopredeter"/>
    <w:link w:val="Encabezado"/>
    <w:semiHidden/>
    <w:qFormat/>
    <w:rsid w:val="00755291"/>
    <w:rPr>
      <w:rFonts w:ascii="CG Times" w:eastAsia="Times New Roman" w:hAnsi="CG Times" w:cs="Times New Roman"/>
      <w:sz w:val="24"/>
      <w:szCs w:val="20"/>
      <w:lang w:val="ca-ES" w:eastAsia="es-ES"/>
    </w:rPr>
  </w:style>
  <w:style w:type="character" w:customStyle="1" w:styleId="SangradetextonormalCar">
    <w:name w:val="Sangría de texto normal Car"/>
    <w:basedOn w:val="Fuentedeprrafopredeter"/>
    <w:link w:val="Sangradetextonormal"/>
    <w:semiHidden/>
    <w:qFormat/>
    <w:rsid w:val="00755291"/>
    <w:rPr>
      <w:rFonts w:ascii="Arial" w:eastAsia="Times New Roman" w:hAnsi="Arial" w:cs="Times New Roman"/>
      <w:sz w:val="24"/>
      <w:szCs w:val="20"/>
      <w:lang w:val="ca-ES" w:eastAsia="es-ES"/>
    </w:rPr>
  </w:style>
  <w:style w:type="character" w:customStyle="1" w:styleId="Sangra2detindependienteCar">
    <w:name w:val="Sangría 2 de t. independiente Car"/>
    <w:basedOn w:val="Fuentedeprrafopredeter"/>
    <w:link w:val="Sangra2detindependiente"/>
    <w:semiHidden/>
    <w:qFormat/>
    <w:rsid w:val="00755291"/>
    <w:rPr>
      <w:rFonts w:ascii="Arial" w:eastAsia="Times New Roman" w:hAnsi="Arial" w:cs="Times New Roman"/>
      <w:sz w:val="24"/>
      <w:szCs w:val="20"/>
      <w:lang w:val="ca-ES" w:eastAsia="es-ES"/>
    </w:rPr>
  </w:style>
  <w:style w:type="character" w:customStyle="1" w:styleId="Sangra3detindependienteCar">
    <w:name w:val="Sangría 3 de t. independiente Car"/>
    <w:basedOn w:val="Fuentedeprrafopredeter"/>
    <w:link w:val="Sangra3detindependiente"/>
    <w:semiHidden/>
    <w:qFormat/>
    <w:rsid w:val="00755291"/>
    <w:rPr>
      <w:rFonts w:ascii="Arial" w:eastAsia="Times New Roman" w:hAnsi="Arial" w:cs="Times New Roman"/>
      <w:sz w:val="24"/>
      <w:szCs w:val="20"/>
      <w:lang w:val="ca-ES" w:eastAsia="es-ES"/>
    </w:rPr>
  </w:style>
  <w:style w:type="character" w:styleId="Refdenotaalpie">
    <w:name w:val="footnote reference"/>
    <w:basedOn w:val="Fuentedeprrafopredeter"/>
    <w:semiHidden/>
    <w:unhideWhenUsed/>
    <w:qFormat/>
    <w:rsid w:val="00755291"/>
  </w:style>
  <w:style w:type="character" w:customStyle="1" w:styleId="TextodegloboCar">
    <w:name w:val="Texto de globo Car"/>
    <w:basedOn w:val="Fuentedeprrafopredeter"/>
    <w:link w:val="Textodeglobo"/>
    <w:uiPriority w:val="99"/>
    <w:semiHidden/>
    <w:qFormat/>
    <w:rsid w:val="004371FF"/>
    <w:rPr>
      <w:rFonts w:ascii="Segoe UI" w:eastAsia="Times New Roman" w:hAnsi="Segoe UI" w:cs="Segoe UI"/>
      <w:sz w:val="18"/>
      <w:szCs w:val="18"/>
      <w:lang w:val="ca-ES" w:eastAsia="es-ES"/>
    </w:rPr>
  </w:style>
  <w:style w:type="character" w:customStyle="1" w:styleId="ListLabel1">
    <w:name w:val="ListLabel 1"/>
    <w:qFormat/>
    <w:rPr>
      <w:rFonts w:ascii="Arial" w:hAnsi="Arial" w:cs="Times New Roman"/>
      <w:b w:val="0"/>
      <w:i w:val="0"/>
      <w:sz w:val="20"/>
    </w:rPr>
  </w:style>
  <w:style w:type="character" w:customStyle="1" w:styleId="ListLabel2">
    <w:name w:val="ListLabel 2"/>
    <w:qFormat/>
    <w:rPr>
      <w:rFonts w:ascii="Arial" w:hAnsi="Arial" w:cs="Times New Roman"/>
      <w:b w:val="0"/>
      <w:i w:val="0"/>
      <w:sz w:val="20"/>
    </w:rPr>
  </w:style>
  <w:style w:type="character" w:customStyle="1" w:styleId="ListLabel3">
    <w:name w:val="ListLabel 3"/>
    <w:qFormat/>
    <w:rPr>
      <w:rFonts w:eastAsia="Times New Roman" w:cs="Times New Roman"/>
    </w:rPr>
  </w:style>
  <w:style w:type="character" w:customStyle="1" w:styleId="ListLabel4">
    <w:name w:val="ListLabel 4"/>
    <w:qFormat/>
    <w:rPr>
      <w:rFonts w:ascii="Arial" w:hAnsi="Arial"/>
      <w:sz w:val="20"/>
      <w:szCs w:val="24"/>
    </w:rPr>
  </w:style>
  <w:style w:type="character" w:customStyle="1" w:styleId="ListLabel5">
    <w:name w:val="ListLabel 5"/>
    <w:qFormat/>
    <w:rPr>
      <w:rFonts w:ascii="Arial" w:hAnsi="Arial" w:cs="Times New Roman"/>
      <w:b w:val="0"/>
      <w:i w:val="0"/>
      <w:sz w:val="20"/>
    </w:rPr>
  </w:style>
  <w:style w:type="character" w:customStyle="1" w:styleId="ListLabel6">
    <w:name w:val="ListLabel 6"/>
    <w:qFormat/>
    <w:rPr>
      <w:rFonts w:eastAsia="Times New Roman" w:cs="Times New Roman"/>
    </w:rPr>
  </w:style>
  <w:style w:type="character" w:customStyle="1" w:styleId="Carctersdenotaalpeu">
    <w:name w:val="Caràcters de nota al peu"/>
    <w:qFormat/>
  </w:style>
  <w:style w:type="character" w:customStyle="1" w:styleId="ncoradenotaalpeu">
    <w:name w:val="Àncora de nota al peu"/>
    <w:rPr>
      <w:vertAlign w:val="superscript"/>
    </w:rPr>
  </w:style>
  <w:style w:type="character" w:customStyle="1" w:styleId="ncoradenotafinal">
    <w:name w:val="Àncora de nota final"/>
    <w:rPr>
      <w:vertAlign w:val="superscript"/>
    </w:rPr>
  </w:style>
  <w:style w:type="character" w:customStyle="1" w:styleId="Carctersdenotafinal">
    <w:name w:val="Caràcters de nota final"/>
    <w:qFormat/>
  </w:style>
  <w:style w:type="character" w:customStyle="1" w:styleId="ListLabel7">
    <w:name w:val="ListLabel 7"/>
    <w:qFormat/>
    <w:rPr>
      <w:rFonts w:ascii="Arial" w:hAnsi="Arial" w:cs="Times New Roman"/>
      <w:b w:val="0"/>
      <w:i w:val="0"/>
      <w:sz w:val="20"/>
    </w:rPr>
  </w:style>
  <w:style w:type="character" w:customStyle="1" w:styleId="ListLabel8">
    <w:name w:val="ListLabel 8"/>
    <w:qFormat/>
    <w:rPr>
      <w:rFonts w:ascii="Arial" w:hAnsi="Arial" w:cs="Times New Roman"/>
      <w:b w:val="0"/>
      <w:i w:val="0"/>
      <w:sz w:val="20"/>
    </w:rPr>
  </w:style>
  <w:style w:type="character" w:customStyle="1" w:styleId="ListLabel9">
    <w:name w:val="ListLabel 9"/>
    <w:qFormat/>
    <w:rPr>
      <w:rFonts w:eastAsia="Times New Roman" w:cs="Times New Roman"/>
    </w:rPr>
  </w:style>
  <w:style w:type="character" w:customStyle="1" w:styleId="ListLabel10">
    <w:name w:val="ListLabel 10"/>
    <w:qFormat/>
    <w:rPr>
      <w:rFonts w:ascii="Arial" w:hAnsi="Arial"/>
      <w:sz w:val="20"/>
      <w:szCs w:val="24"/>
    </w:rPr>
  </w:style>
  <w:style w:type="character" w:customStyle="1" w:styleId="ListLabel11">
    <w:name w:val="ListLabel 11"/>
    <w:qFormat/>
    <w:rPr>
      <w:rFonts w:ascii="Arial" w:hAnsi="Arial" w:cs="Times New Roman"/>
      <w:b w:val="0"/>
      <w:i w:val="0"/>
      <w:sz w:val="20"/>
    </w:rPr>
  </w:style>
  <w:style w:type="character" w:customStyle="1" w:styleId="ListLabel12">
    <w:name w:val="ListLabel 12"/>
    <w:qFormat/>
    <w:rPr>
      <w:rFonts w:eastAsia="Times New Roman" w:cs="Times New Roman"/>
    </w:rPr>
  </w:style>
  <w:style w:type="character" w:customStyle="1" w:styleId="ListLabel13">
    <w:name w:val="ListLabel 13"/>
    <w:qFormat/>
    <w:rPr>
      <w:rFonts w:ascii="Arial" w:hAnsi="Arial" w:cs="Times New Roman"/>
      <w:b w:val="0"/>
      <w:i w:val="0"/>
      <w:sz w:val="20"/>
    </w:rPr>
  </w:style>
  <w:style w:type="character" w:customStyle="1" w:styleId="ListLabel14">
    <w:name w:val="ListLabel 14"/>
    <w:qFormat/>
    <w:rPr>
      <w:rFonts w:ascii="Arial" w:hAnsi="Arial" w:cs="Times New Roman"/>
      <w:b w:val="0"/>
      <w:i w:val="0"/>
      <w:sz w:val="20"/>
    </w:rPr>
  </w:style>
  <w:style w:type="character" w:customStyle="1" w:styleId="ListLabel15">
    <w:name w:val="ListLabel 15"/>
    <w:qFormat/>
    <w:rPr>
      <w:rFonts w:eastAsia="Times New Roman" w:cs="Times New Roman"/>
    </w:rPr>
  </w:style>
  <w:style w:type="character" w:customStyle="1" w:styleId="ListLabel16">
    <w:name w:val="ListLabel 16"/>
    <w:qFormat/>
    <w:rPr>
      <w:rFonts w:ascii="Arial" w:hAnsi="Arial"/>
      <w:sz w:val="20"/>
      <w:szCs w:val="24"/>
    </w:rPr>
  </w:style>
  <w:style w:type="character" w:customStyle="1" w:styleId="ListLabel17">
    <w:name w:val="ListLabel 17"/>
    <w:qFormat/>
    <w:rPr>
      <w:rFonts w:ascii="Arial" w:hAnsi="Arial" w:cs="Times New Roman"/>
      <w:b w:val="0"/>
      <w:i w:val="0"/>
      <w:sz w:val="20"/>
    </w:rPr>
  </w:style>
  <w:style w:type="character" w:customStyle="1" w:styleId="ListLabel18">
    <w:name w:val="ListLabel 18"/>
    <w:qFormat/>
    <w:rPr>
      <w:rFonts w:eastAsia="Times New Roman" w:cs="Times New Roman"/>
    </w:rPr>
  </w:style>
  <w:style w:type="character" w:customStyle="1" w:styleId="ListLabel19">
    <w:name w:val="ListLabel 19"/>
    <w:qFormat/>
    <w:rPr>
      <w:rFonts w:ascii="Arial" w:hAnsi="Arial" w:cs="Times New Roman"/>
      <w:b w:val="0"/>
      <w:i w:val="0"/>
      <w:sz w:val="20"/>
    </w:rPr>
  </w:style>
  <w:style w:type="character" w:customStyle="1" w:styleId="ListLabel20">
    <w:name w:val="ListLabel 20"/>
    <w:qFormat/>
    <w:rPr>
      <w:rFonts w:ascii="Arial" w:hAnsi="Arial" w:cs="Times New Roman"/>
      <w:b w:val="0"/>
      <w:i w:val="0"/>
      <w:sz w:val="20"/>
    </w:rPr>
  </w:style>
  <w:style w:type="character" w:customStyle="1" w:styleId="ListLabel21">
    <w:name w:val="ListLabel 21"/>
    <w:qFormat/>
    <w:rPr>
      <w:rFonts w:eastAsia="Times New Roman" w:cs="Times New Roman"/>
    </w:rPr>
  </w:style>
  <w:style w:type="character" w:customStyle="1" w:styleId="ListLabel22">
    <w:name w:val="ListLabel 22"/>
    <w:qFormat/>
    <w:rPr>
      <w:rFonts w:ascii="Arial" w:hAnsi="Arial"/>
      <w:sz w:val="20"/>
      <w:szCs w:val="24"/>
    </w:rPr>
  </w:style>
  <w:style w:type="character" w:customStyle="1" w:styleId="ListLabel23">
    <w:name w:val="ListLabel 23"/>
    <w:qFormat/>
    <w:rPr>
      <w:rFonts w:ascii="Arial" w:hAnsi="Arial" w:cs="Times New Roman"/>
      <w:b w:val="0"/>
      <w:i w:val="0"/>
      <w:sz w:val="20"/>
    </w:rPr>
  </w:style>
  <w:style w:type="character" w:customStyle="1" w:styleId="ListLabel24">
    <w:name w:val="ListLabel 24"/>
    <w:qFormat/>
    <w:rPr>
      <w:rFonts w:eastAsia="Times New Roman" w:cs="Times New Roman"/>
    </w:rPr>
  </w:style>
  <w:style w:type="character" w:customStyle="1" w:styleId="ListLabel25">
    <w:name w:val="ListLabel 25"/>
    <w:qFormat/>
    <w:rPr>
      <w:rFonts w:ascii="Arial" w:hAnsi="Arial" w:cs="Times New Roman"/>
      <w:b w:val="0"/>
      <w:i w:val="0"/>
      <w:sz w:val="20"/>
    </w:rPr>
  </w:style>
  <w:style w:type="character" w:customStyle="1" w:styleId="ListLabel26">
    <w:name w:val="ListLabel 26"/>
    <w:qFormat/>
    <w:rPr>
      <w:rFonts w:ascii="Arial" w:hAnsi="Arial" w:cs="Times New Roman"/>
      <w:b w:val="0"/>
      <w:i w:val="0"/>
      <w:sz w:val="20"/>
    </w:rPr>
  </w:style>
  <w:style w:type="character" w:customStyle="1" w:styleId="ListLabel27">
    <w:name w:val="ListLabel 27"/>
    <w:qFormat/>
    <w:rPr>
      <w:rFonts w:eastAsia="Times New Roman" w:cs="Times New Roman"/>
    </w:rPr>
  </w:style>
  <w:style w:type="character" w:customStyle="1" w:styleId="ListLabel28">
    <w:name w:val="ListLabel 28"/>
    <w:qFormat/>
    <w:rPr>
      <w:rFonts w:ascii="Arial" w:hAnsi="Arial"/>
      <w:sz w:val="20"/>
      <w:szCs w:val="24"/>
    </w:rPr>
  </w:style>
  <w:style w:type="character" w:customStyle="1" w:styleId="ListLabel29">
    <w:name w:val="ListLabel 29"/>
    <w:qFormat/>
    <w:rPr>
      <w:rFonts w:ascii="Arial" w:hAnsi="Arial" w:cs="Times New Roman"/>
      <w:b w:val="0"/>
      <w:i w:val="0"/>
      <w:sz w:val="20"/>
    </w:rPr>
  </w:style>
  <w:style w:type="character" w:customStyle="1" w:styleId="ListLabel30">
    <w:name w:val="ListLabel 30"/>
    <w:qFormat/>
    <w:rPr>
      <w:rFonts w:eastAsia="Times New Roman" w:cs="Times New Roman"/>
    </w:rPr>
  </w:style>
  <w:style w:type="character" w:customStyle="1" w:styleId="ListLabel31">
    <w:name w:val="ListLabel 31"/>
    <w:qFormat/>
    <w:rPr>
      <w:rFonts w:ascii="Arial" w:hAnsi="Arial" w:cs="Times New Roman"/>
      <w:b w:val="0"/>
      <w:i w:val="0"/>
      <w:sz w:val="20"/>
    </w:rPr>
  </w:style>
  <w:style w:type="character" w:customStyle="1" w:styleId="ListLabel32">
    <w:name w:val="ListLabel 32"/>
    <w:qFormat/>
    <w:rPr>
      <w:rFonts w:ascii="Arial" w:hAnsi="Arial" w:cs="Times New Roman"/>
      <w:b w:val="0"/>
      <w:i w:val="0"/>
      <w:sz w:val="20"/>
    </w:rPr>
  </w:style>
  <w:style w:type="character" w:customStyle="1" w:styleId="ListLabel33">
    <w:name w:val="ListLabel 33"/>
    <w:qFormat/>
    <w:rPr>
      <w:rFonts w:eastAsia="Times New Roman" w:cs="Times New Roman"/>
    </w:rPr>
  </w:style>
  <w:style w:type="character" w:customStyle="1" w:styleId="ListLabel34">
    <w:name w:val="ListLabel 34"/>
    <w:qFormat/>
    <w:rPr>
      <w:rFonts w:ascii="Arial" w:hAnsi="Arial"/>
      <w:sz w:val="20"/>
      <w:szCs w:val="24"/>
    </w:rPr>
  </w:style>
  <w:style w:type="character" w:customStyle="1" w:styleId="ListLabel35">
    <w:name w:val="ListLabel 35"/>
    <w:qFormat/>
    <w:rPr>
      <w:rFonts w:ascii="Arial" w:hAnsi="Arial" w:cs="Times New Roman"/>
      <w:b w:val="0"/>
      <w:i w:val="0"/>
      <w:sz w:val="20"/>
    </w:rPr>
  </w:style>
  <w:style w:type="character" w:customStyle="1" w:styleId="ListLabel36">
    <w:name w:val="ListLabel 36"/>
    <w:qFormat/>
    <w:rPr>
      <w:rFonts w:eastAsia="Times New Roman" w:cs="Times New Roman"/>
    </w:rPr>
  </w:style>
  <w:style w:type="paragraph" w:customStyle="1" w:styleId="Encapalament">
    <w:name w:val="Encapçalament"/>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rPr>
  </w:style>
  <w:style w:type="paragraph" w:customStyle="1" w:styleId="ndex">
    <w:name w:val="Índex"/>
    <w:basedOn w:val="Normal"/>
    <w:qFormat/>
    <w:pPr>
      <w:suppressLineNumbers/>
    </w:pPr>
    <w:rPr>
      <w:rFonts w:cs="Lucida Sans"/>
    </w:rPr>
  </w:style>
  <w:style w:type="paragraph" w:styleId="Textonotapie">
    <w:name w:val="footnote text"/>
    <w:basedOn w:val="Normal"/>
  </w:style>
  <w:style w:type="paragraph" w:styleId="Encabezado">
    <w:name w:val="header"/>
    <w:basedOn w:val="Normal"/>
    <w:link w:val="EncabezadoCar"/>
    <w:semiHidden/>
    <w:unhideWhenUsed/>
    <w:rsid w:val="00755291"/>
    <w:pPr>
      <w:tabs>
        <w:tab w:val="center" w:pos="4153"/>
        <w:tab w:val="right" w:pos="8306"/>
      </w:tabs>
      <w:jc w:val="both"/>
    </w:pPr>
    <w:rPr>
      <w:rFonts w:ascii="CG Times" w:hAnsi="CG Times"/>
      <w:szCs w:val="20"/>
    </w:rPr>
  </w:style>
  <w:style w:type="paragraph" w:styleId="Sangradetextonormal">
    <w:name w:val="Body Text Indent"/>
    <w:basedOn w:val="Normal"/>
    <w:link w:val="SangradetextonormalCar"/>
    <w:semiHidden/>
    <w:unhideWhenUsed/>
    <w:rsid w:val="00755291"/>
    <w:pPr>
      <w:ind w:left="348" w:hanging="64"/>
      <w:jc w:val="both"/>
    </w:pPr>
    <w:rPr>
      <w:rFonts w:ascii="Arial" w:hAnsi="Arial"/>
      <w:szCs w:val="20"/>
    </w:rPr>
  </w:style>
  <w:style w:type="paragraph" w:styleId="Sangra2detindependiente">
    <w:name w:val="Body Text Indent 2"/>
    <w:basedOn w:val="Normal"/>
    <w:link w:val="Sangra2detindependienteCar"/>
    <w:semiHidden/>
    <w:unhideWhenUsed/>
    <w:qFormat/>
    <w:rsid w:val="00755291"/>
    <w:pPr>
      <w:ind w:left="360"/>
      <w:jc w:val="both"/>
    </w:pPr>
    <w:rPr>
      <w:rFonts w:ascii="Arial" w:hAnsi="Arial"/>
      <w:szCs w:val="20"/>
    </w:rPr>
  </w:style>
  <w:style w:type="paragraph" w:styleId="Sangra3detindependiente">
    <w:name w:val="Body Text Indent 3"/>
    <w:basedOn w:val="Normal"/>
    <w:link w:val="Sangra3detindependienteCar"/>
    <w:semiHidden/>
    <w:unhideWhenUsed/>
    <w:qFormat/>
    <w:rsid w:val="00755291"/>
    <w:pPr>
      <w:ind w:firstLine="360"/>
      <w:jc w:val="both"/>
    </w:pPr>
    <w:rPr>
      <w:rFonts w:ascii="Arial" w:hAnsi="Arial"/>
      <w:szCs w:val="20"/>
    </w:rPr>
  </w:style>
  <w:style w:type="paragraph" w:customStyle="1" w:styleId="Textoindependiente31">
    <w:name w:val="Texto independiente 31"/>
    <w:basedOn w:val="Normal"/>
    <w:qFormat/>
    <w:rsid w:val="00755291"/>
    <w:pPr>
      <w:widowControl w:val="0"/>
      <w:tabs>
        <w:tab w:val="left" w:pos="-1440"/>
        <w:tab w:val="left" w:pos="-720"/>
        <w:tab w:val="left" w:pos="0"/>
        <w:tab w:val="left" w:pos="148"/>
        <w:tab w:val="left" w:pos="295"/>
        <w:tab w:val="left" w:pos="442"/>
        <w:tab w:val="left" w:pos="589"/>
        <w:tab w:val="left" w:pos="720"/>
        <w:tab w:val="left" w:pos="884"/>
        <w:tab w:val="left" w:pos="1032"/>
        <w:tab w:val="left" w:pos="1178"/>
        <w:tab w:val="left" w:pos="1326"/>
        <w:tab w:val="left" w:pos="1440"/>
        <w:tab w:val="left" w:pos="1474"/>
        <w:tab w:val="left" w:pos="1621"/>
        <w:tab w:val="left" w:pos="2160"/>
      </w:tabs>
      <w:suppressAutoHyphens/>
      <w:jc w:val="both"/>
    </w:pPr>
    <w:rPr>
      <w:rFonts w:ascii="Arial" w:hAnsi="Arial"/>
      <w:b/>
      <w:spacing w:val="-3"/>
      <w:szCs w:val="20"/>
    </w:rPr>
  </w:style>
  <w:style w:type="paragraph" w:styleId="Textodeglobo">
    <w:name w:val="Balloon Text"/>
    <w:basedOn w:val="Normal"/>
    <w:link w:val="TextodegloboCar"/>
    <w:uiPriority w:val="99"/>
    <w:semiHidden/>
    <w:unhideWhenUsed/>
    <w:qFormat/>
    <w:rsid w:val="004371F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291"/>
    <w:rPr>
      <w:rFonts w:ascii="Times New Roman" w:eastAsia="Times New Roman" w:hAnsi="Times New Roman" w:cs="Times New Roman"/>
      <w:color w:val="00000A"/>
      <w:sz w:val="24"/>
      <w:szCs w:val="24"/>
      <w:lang w:val="ca-ES" w:eastAsia="es-ES"/>
    </w:rPr>
  </w:style>
  <w:style w:type="paragraph" w:styleId="Ttulo1">
    <w:name w:val="heading 1"/>
    <w:basedOn w:val="Normal"/>
    <w:next w:val="Normal"/>
    <w:link w:val="Ttulo1Car"/>
    <w:qFormat/>
    <w:rsid w:val="00755291"/>
    <w:pPr>
      <w:keepNext/>
      <w:outlineLvl w:val="0"/>
    </w:pPr>
    <w:rPr>
      <w:b/>
      <w:sz w:val="20"/>
      <w:szCs w:val="20"/>
      <w:u w:val="single"/>
    </w:rPr>
  </w:style>
  <w:style w:type="paragraph" w:styleId="Ttulo2">
    <w:name w:val="heading 2"/>
    <w:basedOn w:val="Normal"/>
    <w:next w:val="Normal"/>
    <w:link w:val="Ttulo2Car"/>
    <w:semiHidden/>
    <w:unhideWhenUsed/>
    <w:qFormat/>
    <w:rsid w:val="00755291"/>
    <w:pPr>
      <w:keepNext/>
      <w:jc w:val="both"/>
      <w:outlineLvl w:val="1"/>
    </w:pPr>
    <w:rPr>
      <w:b/>
      <w:szCs w:val="20"/>
    </w:rPr>
  </w:style>
  <w:style w:type="paragraph" w:styleId="Ttulo3">
    <w:name w:val="heading 3"/>
    <w:basedOn w:val="Normal"/>
    <w:link w:val="Ttulo3Car"/>
    <w:semiHidden/>
    <w:unhideWhenUsed/>
    <w:qFormat/>
    <w:rsid w:val="00755291"/>
    <w:pPr>
      <w:keepNext/>
      <w:spacing w:before="240" w:after="120"/>
      <w:jc w:val="center"/>
      <w:outlineLvl w:val="2"/>
    </w:pPr>
    <w:rPr>
      <w:rFonts w:ascii="Arial" w:hAnsi="Arial"/>
      <w:b/>
      <w:sz w:val="20"/>
      <w:szCs w:val="20"/>
    </w:rPr>
  </w:style>
  <w:style w:type="paragraph" w:styleId="Ttulo5">
    <w:name w:val="heading 5"/>
    <w:basedOn w:val="Normal"/>
    <w:next w:val="Normal"/>
    <w:link w:val="Ttulo5Car"/>
    <w:semiHidden/>
    <w:unhideWhenUsed/>
    <w:qFormat/>
    <w:rsid w:val="00755291"/>
    <w:pPr>
      <w:keepNext/>
      <w:jc w:val="center"/>
      <w:outlineLvl w:val="4"/>
    </w:pPr>
    <w:rPr>
      <w:b/>
      <w:szCs w:val="20"/>
      <w:u w:val="single"/>
    </w:rPr>
  </w:style>
  <w:style w:type="paragraph" w:styleId="Ttulo9">
    <w:name w:val="heading 9"/>
    <w:basedOn w:val="Normal"/>
    <w:next w:val="Normal"/>
    <w:link w:val="Ttulo9Car"/>
    <w:semiHidden/>
    <w:unhideWhenUsed/>
    <w:qFormat/>
    <w:rsid w:val="00755291"/>
    <w:pPr>
      <w:keepNext/>
      <w:ind w:left="360"/>
      <w:jc w:val="both"/>
      <w:outlineLvl w:val="8"/>
    </w:pPr>
    <w:rPr>
      <w:rFonts w:ascii="Arial" w:hAnsi="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755291"/>
    <w:rPr>
      <w:rFonts w:ascii="Times New Roman" w:eastAsia="Times New Roman" w:hAnsi="Times New Roman" w:cs="Times New Roman"/>
      <w:b/>
      <w:sz w:val="20"/>
      <w:szCs w:val="20"/>
      <w:u w:val="single"/>
      <w:lang w:val="ca-ES" w:eastAsia="es-ES"/>
    </w:rPr>
  </w:style>
  <w:style w:type="character" w:customStyle="1" w:styleId="Ttulo2Car">
    <w:name w:val="Título 2 Car"/>
    <w:basedOn w:val="Fuentedeprrafopredeter"/>
    <w:link w:val="Ttulo2"/>
    <w:semiHidden/>
    <w:qFormat/>
    <w:rsid w:val="00755291"/>
    <w:rPr>
      <w:rFonts w:ascii="Times New Roman" w:eastAsia="Times New Roman" w:hAnsi="Times New Roman" w:cs="Times New Roman"/>
      <w:b/>
      <w:sz w:val="24"/>
      <w:szCs w:val="20"/>
      <w:lang w:val="ca-ES" w:eastAsia="es-ES"/>
    </w:rPr>
  </w:style>
  <w:style w:type="character" w:customStyle="1" w:styleId="Ttulo3Car">
    <w:name w:val="Título 3 Car"/>
    <w:basedOn w:val="Fuentedeprrafopredeter"/>
    <w:link w:val="Ttulo3"/>
    <w:semiHidden/>
    <w:qFormat/>
    <w:rsid w:val="00755291"/>
    <w:rPr>
      <w:rFonts w:ascii="Arial" w:eastAsia="Times New Roman" w:hAnsi="Arial" w:cs="Times New Roman"/>
      <w:b/>
      <w:sz w:val="20"/>
      <w:szCs w:val="20"/>
      <w:lang w:val="ca-ES" w:eastAsia="es-ES"/>
    </w:rPr>
  </w:style>
  <w:style w:type="character" w:customStyle="1" w:styleId="Ttulo5Car">
    <w:name w:val="Título 5 Car"/>
    <w:basedOn w:val="Fuentedeprrafopredeter"/>
    <w:link w:val="Ttulo5"/>
    <w:semiHidden/>
    <w:qFormat/>
    <w:rsid w:val="00755291"/>
    <w:rPr>
      <w:rFonts w:ascii="Times New Roman" w:eastAsia="Times New Roman" w:hAnsi="Times New Roman" w:cs="Times New Roman"/>
      <w:b/>
      <w:sz w:val="24"/>
      <w:szCs w:val="20"/>
      <w:u w:val="single"/>
      <w:lang w:val="ca-ES" w:eastAsia="es-ES"/>
    </w:rPr>
  </w:style>
  <w:style w:type="character" w:customStyle="1" w:styleId="Ttulo9Car">
    <w:name w:val="Título 9 Car"/>
    <w:basedOn w:val="Fuentedeprrafopredeter"/>
    <w:link w:val="Ttulo9"/>
    <w:semiHidden/>
    <w:qFormat/>
    <w:rsid w:val="00755291"/>
    <w:rPr>
      <w:rFonts w:ascii="Arial" w:eastAsia="Times New Roman" w:hAnsi="Arial" w:cs="Times New Roman"/>
      <w:b/>
      <w:sz w:val="24"/>
      <w:szCs w:val="20"/>
      <w:lang w:val="ca-ES" w:eastAsia="es-ES"/>
    </w:rPr>
  </w:style>
  <w:style w:type="character" w:customStyle="1" w:styleId="TextdenotaapeudepginaCar">
    <w:name w:val="Text de nota a peu de pàgina Car"/>
    <w:basedOn w:val="Fuentedeprrafopredeter"/>
    <w:link w:val="Textonotapie"/>
    <w:semiHidden/>
    <w:qFormat/>
    <w:rsid w:val="00755291"/>
    <w:rPr>
      <w:rFonts w:ascii="Times New Roman" w:eastAsia="Times New Roman" w:hAnsi="Times New Roman" w:cs="Times New Roman"/>
      <w:sz w:val="24"/>
      <w:szCs w:val="20"/>
      <w:vertAlign w:val="superscript"/>
      <w:lang w:val="ca-ES" w:eastAsia="es-ES"/>
    </w:rPr>
  </w:style>
  <w:style w:type="character" w:customStyle="1" w:styleId="EncabezadoCar">
    <w:name w:val="Encabezado Car"/>
    <w:basedOn w:val="Fuentedeprrafopredeter"/>
    <w:link w:val="Encabezado"/>
    <w:semiHidden/>
    <w:qFormat/>
    <w:rsid w:val="00755291"/>
    <w:rPr>
      <w:rFonts w:ascii="CG Times" w:eastAsia="Times New Roman" w:hAnsi="CG Times" w:cs="Times New Roman"/>
      <w:sz w:val="24"/>
      <w:szCs w:val="20"/>
      <w:lang w:val="ca-ES" w:eastAsia="es-ES"/>
    </w:rPr>
  </w:style>
  <w:style w:type="character" w:customStyle="1" w:styleId="SangradetextonormalCar">
    <w:name w:val="Sangría de texto normal Car"/>
    <w:basedOn w:val="Fuentedeprrafopredeter"/>
    <w:link w:val="Sangradetextonormal"/>
    <w:semiHidden/>
    <w:qFormat/>
    <w:rsid w:val="00755291"/>
    <w:rPr>
      <w:rFonts w:ascii="Arial" w:eastAsia="Times New Roman" w:hAnsi="Arial" w:cs="Times New Roman"/>
      <w:sz w:val="24"/>
      <w:szCs w:val="20"/>
      <w:lang w:val="ca-ES" w:eastAsia="es-ES"/>
    </w:rPr>
  </w:style>
  <w:style w:type="character" w:customStyle="1" w:styleId="Sangra2detindependienteCar">
    <w:name w:val="Sangría 2 de t. independiente Car"/>
    <w:basedOn w:val="Fuentedeprrafopredeter"/>
    <w:link w:val="Sangra2detindependiente"/>
    <w:semiHidden/>
    <w:qFormat/>
    <w:rsid w:val="00755291"/>
    <w:rPr>
      <w:rFonts w:ascii="Arial" w:eastAsia="Times New Roman" w:hAnsi="Arial" w:cs="Times New Roman"/>
      <w:sz w:val="24"/>
      <w:szCs w:val="20"/>
      <w:lang w:val="ca-ES" w:eastAsia="es-ES"/>
    </w:rPr>
  </w:style>
  <w:style w:type="character" w:customStyle="1" w:styleId="Sangra3detindependienteCar">
    <w:name w:val="Sangría 3 de t. independiente Car"/>
    <w:basedOn w:val="Fuentedeprrafopredeter"/>
    <w:link w:val="Sangra3detindependiente"/>
    <w:semiHidden/>
    <w:qFormat/>
    <w:rsid w:val="00755291"/>
    <w:rPr>
      <w:rFonts w:ascii="Arial" w:eastAsia="Times New Roman" w:hAnsi="Arial" w:cs="Times New Roman"/>
      <w:sz w:val="24"/>
      <w:szCs w:val="20"/>
      <w:lang w:val="ca-ES" w:eastAsia="es-ES"/>
    </w:rPr>
  </w:style>
  <w:style w:type="character" w:styleId="Refdenotaalpie">
    <w:name w:val="footnote reference"/>
    <w:basedOn w:val="Fuentedeprrafopredeter"/>
    <w:semiHidden/>
    <w:unhideWhenUsed/>
    <w:qFormat/>
    <w:rsid w:val="00755291"/>
  </w:style>
  <w:style w:type="character" w:customStyle="1" w:styleId="TextodegloboCar">
    <w:name w:val="Texto de globo Car"/>
    <w:basedOn w:val="Fuentedeprrafopredeter"/>
    <w:link w:val="Textodeglobo"/>
    <w:uiPriority w:val="99"/>
    <w:semiHidden/>
    <w:qFormat/>
    <w:rsid w:val="004371FF"/>
    <w:rPr>
      <w:rFonts w:ascii="Segoe UI" w:eastAsia="Times New Roman" w:hAnsi="Segoe UI" w:cs="Segoe UI"/>
      <w:sz w:val="18"/>
      <w:szCs w:val="18"/>
      <w:lang w:val="ca-ES" w:eastAsia="es-ES"/>
    </w:rPr>
  </w:style>
  <w:style w:type="character" w:customStyle="1" w:styleId="ListLabel1">
    <w:name w:val="ListLabel 1"/>
    <w:qFormat/>
    <w:rPr>
      <w:rFonts w:ascii="Arial" w:hAnsi="Arial" w:cs="Times New Roman"/>
      <w:b w:val="0"/>
      <w:i w:val="0"/>
      <w:sz w:val="20"/>
    </w:rPr>
  </w:style>
  <w:style w:type="character" w:customStyle="1" w:styleId="ListLabel2">
    <w:name w:val="ListLabel 2"/>
    <w:qFormat/>
    <w:rPr>
      <w:rFonts w:ascii="Arial" w:hAnsi="Arial" w:cs="Times New Roman"/>
      <w:b w:val="0"/>
      <w:i w:val="0"/>
      <w:sz w:val="20"/>
    </w:rPr>
  </w:style>
  <w:style w:type="character" w:customStyle="1" w:styleId="ListLabel3">
    <w:name w:val="ListLabel 3"/>
    <w:qFormat/>
    <w:rPr>
      <w:rFonts w:eastAsia="Times New Roman" w:cs="Times New Roman"/>
    </w:rPr>
  </w:style>
  <w:style w:type="character" w:customStyle="1" w:styleId="ListLabel4">
    <w:name w:val="ListLabel 4"/>
    <w:qFormat/>
    <w:rPr>
      <w:rFonts w:ascii="Arial" w:hAnsi="Arial"/>
      <w:sz w:val="20"/>
      <w:szCs w:val="24"/>
    </w:rPr>
  </w:style>
  <w:style w:type="character" w:customStyle="1" w:styleId="ListLabel5">
    <w:name w:val="ListLabel 5"/>
    <w:qFormat/>
    <w:rPr>
      <w:rFonts w:ascii="Arial" w:hAnsi="Arial" w:cs="Times New Roman"/>
      <w:b w:val="0"/>
      <w:i w:val="0"/>
      <w:sz w:val="20"/>
    </w:rPr>
  </w:style>
  <w:style w:type="character" w:customStyle="1" w:styleId="ListLabel6">
    <w:name w:val="ListLabel 6"/>
    <w:qFormat/>
    <w:rPr>
      <w:rFonts w:eastAsia="Times New Roman" w:cs="Times New Roman"/>
    </w:rPr>
  </w:style>
  <w:style w:type="character" w:customStyle="1" w:styleId="Carctersdenotaalpeu">
    <w:name w:val="Caràcters de nota al peu"/>
    <w:qFormat/>
  </w:style>
  <w:style w:type="character" w:customStyle="1" w:styleId="ncoradenotaalpeu">
    <w:name w:val="Àncora de nota al peu"/>
    <w:rPr>
      <w:vertAlign w:val="superscript"/>
    </w:rPr>
  </w:style>
  <w:style w:type="character" w:customStyle="1" w:styleId="ncoradenotafinal">
    <w:name w:val="Àncora de nota final"/>
    <w:rPr>
      <w:vertAlign w:val="superscript"/>
    </w:rPr>
  </w:style>
  <w:style w:type="character" w:customStyle="1" w:styleId="Carctersdenotafinal">
    <w:name w:val="Caràcters de nota final"/>
    <w:qFormat/>
  </w:style>
  <w:style w:type="character" w:customStyle="1" w:styleId="ListLabel7">
    <w:name w:val="ListLabel 7"/>
    <w:qFormat/>
    <w:rPr>
      <w:rFonts w:ascii="Arial" w:hAnsi="Arial" w:cs="Times New Roman"/>
      <w:b w:val="0"/>
      <w:i w:val="0"/>
      <w:sz w:val="20"/>
    </w:rPr>
  </w:style>
  <w:style w:type="character" w:customStyle="1" w:styleId="ListLabel8">
    <w:name w:val="ListLabel 8"/>
    <w:qFormat/>
    <w:rPr>
      <w:rFonts w:ascii="Arial" w:hAnsi="Arial" w:cs="Times New Roman"/>
      <w:b w:val="0"/>
      <w:i w:val="0"/>
      <w:sz w:val="20"/>
    </w:rPr>
  </w:style>
  <w:style w:type="character" w:customStyle="1" w:styleId="ListLabel9">
    <w:name w:val="ListLabel 9"/>
    <w:qFormat/>
    <w:rPr>
      <w:rFonts w:eastAsia="Times New Roman" w:cs="Times New Roman"/>
    </w:rPr>
  </w:style>
  <w:style w:type="character" w:customStyle="1" w:styleId="ListLabel10">
    <w:name w:val="ListLabel 10"/>
    <w:qFormat/>
    <w:rPr>
      <w:rFonts w:ascii="Arial" w:hAnsi="Arial"/>
      <w:sz w:val="20"/>
      <w:szCs w:val="24"/>
    </w:rPr>
  </w:style>
  <w:style w:type="character" w:customStyle="1" w:styleId="ListLabel11">
    <w:name w:val="ListLabel 11"/>
    <w:qFormat/>
    <w:rPr>
      <w:rFonts w:ascii="Arial" w:hAnsi="Arial" w:cs="Times New Roman"/>
      <w:b w:val="0"/>
      <w:i w:val="0"/>
      <w:sz w:val="20"/>
    </w:rPr>
  </w:style>
  <w:style w:type="character" w:customStyle="1" w:styleId="ListLabel12">
    <w:name w:val="ListLabel 12"/>
    <w:qFormat/>
    <w:rPr>
      <w:rFonts w:eastAsia="Times New Roman" w:cs="Times New Roman"/>
    </w:rPr>
  </w:style>
  <w:style w:type="character" w:customStyle="1" w:styleId="ListLabel13">
    <w:name w:val="ListLabel 13"/>
    <w:qFormat/>
    <w:rPr>
      <w:rFonts w:ascii="Arial" w:hAnsi="Arial" w:cs="Times New Roman"/>
      <w:b w:val="0"/>
      <w:i w:val="0"/>
      <w:sz w:val="20"/>
    </w:rPr>
  </w:style>
  <w:style w:type="character" w:customStyle="1" w:styleId="ListLabel14">
    <w:name w:val="ListLabel 14"/>
    <w:qFormat/>
    <w:rPr>
      <w:rFonts w:ascii="Arial" w:hAnsi="Arial" w:cs="Times New Roman"/>
      <w:b w:val="0"/>
      <w:i w:val="0"/>
      <w:sz w:val="20"/>
    </w:rPr>
  </w:style>
  <w:style w:type="character" w:customStyle="1" w:styleId="ListLabel15">
    <w:name w:val="ListLabel 15"/>
    <w:qFormat/>
    <w:rPr>
      <w:rFonts w:eastAsia="Times New Roman" w:cs="Times New Roman"/>
    </w:rPr>
  </w:style>
  <w:style w:type="character" w:customStyle="1" w:styleId="ListLabel16">
    <w:name w:val="ListLabel 16"/>
    <w:qFormat/>
    <w:rPr>
      <w:rFonts w:ascii="Arial" w:hAnsi="Arial"/>
      <w:sz w:val="20"/>
      <w:szCs w:val="24"/>
    </w:rPr>
  </w:style>
  <w:style w:type="character" w:customStyle="1" w:styleId="ListLabel17">
    <w:name w:val="ListLabel 17"/>
    <w:qFormat/>
    <w:rPr>
      <w:rFonts w:ascii="Arial" w:hAnsi="Arial" w:cs="Times New Roman"/>
      <w:b w:val="0"/>
      <w:i w:val="0"/>
      <w:sz w:val="20"/>
    </w:rPr>
  </w:style>
  <w:style w:type="character" w:customStyle="1" w:styleId="ListLabel18">
    <w:name w:val="ListLabel 18"/>
    <w:qFormat/>
    <w:rPr>
      <w:rFonts w:eastAsia="Times New Roman" w:cs="Times New Roman"/>
    </w:rPr>
  </w:style>
  <w:style w:type="character" w:customStyle="1" w:styleId="ListLabel19">
    <w:name w:val="ListLabel 19"/>
    <w:qFormat/>
    <w:rPr>
      <w:rFonts w:ascii="Arial" w:hAnsi="Arial" w:cs="Times New Roman"/>
      <w:b w:val="0"/>
      <w:i w:val="0"/>
      <w:sz w:val="20"/>
    </w:rPr>
  </w:style>
  <w:style w:type="character" w:customStyle="1" w:styleId="ListLabel20">
    <w:name w:val="ListLabel 20"/>
    <w:qFormat/>
    <w:rPr>
      <w:rFonts w:ascii="Arial" w:hAnsi="Arial" w:cs="Times New Roman"/>
      <w:b w:val="0"/>
      <w:i w:val="0"/>
      <w:sz w:val="20"/>
    </w:rPr>
  </w:style>
  <w:style w:type="character" w:customStyle="1" w:styleId="ListLabel21">
    <w:name w:val="ListLabel 21"/>
    <w:qFormat/>
    <w:rPr>
      <w:rFonts w:eastAsia="Times New Roman" w:cs="Times New Roman"/>
    </w:rPr>
  </w:style>
  <w:style w:type="character" w:customStyle="1" w:styleId="ListLabel22">
    <w:name w:val="ListLabel 22"/>
    <w:qFormat/>
    <w:rPr>
      <w:rFonts w:ascii="Arial" w:hAnsi="Arial"/>
      <w:sz w:val="20"/>
      <w:szCs w:val="24"/>
    </w:rPr>
  </w:style>
  <w:style w:type="character" w:customStyle="1" w:styleId="ListLabel23">
    <w:name w:val="ListLabel 23"/>
    <w:qFormat/>
    <w:rPr>
      <w:rFonts w:ascii="Arial" w:hAnsi="Arial" w:cs="Times New Roman"/>
      <w:b w:val="0"/>
      <w:i w:val="0"/>
      <w:sz w:val="20"/>
    </w:rPr>
  </w:style>
  <w:style w:type="character" w:customStyle="1" w:styleId="ListLabel24">
    <w:name w:val="ListLabel 24"/>
    <w:qFormat/>
    <w:rPr>
      <w:rFonts w:eastAsia="Times New Roman" w:cs="Times New Roman"/>
    </w:rPr>
  </w:style>
  <w:style w:type="character" w:customStyle="1" w:styleId="ListLabel25">
    <w:name w:val="ListLabel 25"/>
    <w:qFormat/>
    <w:rPr>
      <w:rFonts w:ascii="Arial" w:hAnsi="Arial" w:cs="Times New Roman"/>
      <w:b w:val="0"/>
      <w:i w:val="0"/>
      <w:sz w:val="20"/>
    </w:rPr>
  </w:style>
  <w:style w:type="character" w:customStyle="1" w:styleId="ListLabel26">
    <w:name w:val="ListLabel 26"/>
    <w:qFormat/>
    <w:rPr>
      <w:rFonts w:ascii="Arial" w:hAnsi="Arial" w:cs="Times New Roman"/>
      <w:b w:val="0"/>
      <w:i w:val="0"/>
      <w:sz w:val="20"/>
    </w:rPr>
  </w:style>
  <w:style w:type="character" w:customStyle="1" w:styleId="ListLabel27">
    <w:name w:val="ListLabel 27"/>
    <w:qFormat/>
    <w:rPr>
      <w:rFonts w:eastAsia="Times New Roman" w:cs="Times New Roman"/>
    </w:rPr>
  </w:style>
  <w:style w:type="character" w:customStyle="1" w:styleId="ListLabel28">
    <w:name w:val="ListLabel 28"/>
    <w:qFormat/>
    <w:rPr>
      <w:rFonts w:ascii="Arial" w:hAnsi="Arial"/>
      <w:sz w:val="20"/>
      <w:szCs w:val="24"/>
    </w:rPr>
  </w:style>
  <w:style w:type="character" w:customStyle="1" w:styleId="ListLabel29">
    <w:name w:val="ListLabel 29"/>
    <w:qFormat/>
    <w:rPr>
      <w:rFonts w:ascii="Arial" w:hAnsi="Arial" w:cs="Times New Roman"/>
      <w:b w:val="0"/>
      <w:i w:val="0"/>
      <w:sz w:val="20"/>
    </w:rPr>
  </w:style>
  <w:style w:type="character" w:customStyle="1" w:styleId="ListLabel30">
    <w:name w:val="ListLabel 30"/>
    <w:qFormat/>
    <w:rPr>
      <w:rFonts w:eastAsia="Times New Roman" w:cs="Times New Roman"/>
    </w:rPr>
  </w:style>
  <w:style w:type="character" w:customStyle="1" w:styleId="ListLabel31">
    <w:name w:val="ListLabel 31"/>
    <w:qFormat/>
    <w:rPr>
      <w:rFonts w:ascii="Arial" w:hAnsi="Arial" w:cs="Times New Roman"/>
      <w:b w:val="0"/>
      <w:i w:val="0"/>
      <w:sz w:val="20"/>
    </w:rPr>
  </w:style>
  <w:style w:type="character" w:customStyle="1" w:styleId="ListLabel32">
    <w:name w:val="ListLabel 32"/>
    <w:qFormat/>
    <w:rPr>
      <w:rFonts w:ascii="Arial" w:hAnsi="Arial" w:cs="Times New Roman"/>
      <w:b w:val="0"/>
      <w:i w:val="0"/>
      <w:sz w:val="20"/>
    </w:rPr>
  </w:style>
  <w:style w:type="character" w:customStyle="1" w:styleId="ListLabel33">
    <w:name w:val="ListLabel 33"/>
    <w:qFormat/>
    <w:rPr>
      <w:rFonts w:eastAsia="Times New Roman" w:cs="Times New Roman"/>
    </w:rPr>
  </w:style>
  <w:style w:type="character" w:customStyle="1" w:styleId="ListLabel34">
    <w:name w:val="ListLabel 34"/>
    <w:qFormat/>
    <w:rPr>
      <w:rFonts w:ascii="Arial" w:hAnsi="Arial"/>
      <w:sz w:val="20"/>
      <w:szCs w:val="24"/>
    </w:rPr>
  </w:style>
  <w:style w:type="character" w:customStyle="1" w:styleId="ListLabel35">
    <w:name w:val="ListLabel 35"/>
    <w:qFormat/>
    <w:rPr>
      <w:rFonts w:ascii="Arial" w:hAnsi="Arial" w:cs="Times New Roman"/>
      <w:b w:val="0"/>
      <w:i w:val="0"/>
      <w:sz w:val="20"/>
    </w:rPr>
  </w:style>
  <w:style w:type="character" w:customStyle="1" w:styleId="ListLabel36">
    <w:name w:val="ListLabel 36"/>
    <w:qFormat/>
    <w:rPr>
      <w:rFonts w:eastAsia="Times New Roman" w:cs="Times New Roman"/>
    </w:rPr>
  </w:style>
  <w:style w:type="paragraph" w:customStyle="1" w:styleId="Encapalament">
    <w:name w:val="Encapçalament"/>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rPr>
  </w:style>
  <w:style w:type="paragraph" w:customStyle="1" w:styleId="ndex">
    <w:name w:val="Índex"/>
    <w:basedOn w:val="Normal"/>
    <w:qFormat/>
    <w:pPr>
      <w:suppressLineNumbers/>
    </w:pPr>
    <w:rPr>
      <w:rFonts w:cs="Lucida Sans"/>
    </w:rPr>
  </w:style>
  <w:style w:type="paragraph" w:styleId="Textonotapie">
    <w:name w:val="footnote text"/>
    <w:basedOn w:val="Normal"/>
  </w:style>
  <w:style w:type="paragraph" w:styleId="Encabezado">
    <w:name w:val="header"/>
    <w:basedOn w:val="Normal"/>
    <w:link w:val="EncabezadoCar"/>
    <w:semiHidden/>
    <w:unhideWhenUsed/>
    <w:rsid w:val="00755291"/>
    <w:pPr>
      <w:tabs>
        <w:tab w:val="center" w:pos="4153"/>
        <w:tab w:val="right" w:pos="8306"/>
      </w:tabs>
      <w:jc w:val="both"/>
    </w:pPr>
    <w:rPr>
      <w:rFonts w:ascii="CG Times" w:hAnsi="CG Times"/>
      <w:szCs w:val="20"/>
    </w:rPr>
  </w:style>
  <w:style w:type="paragraph" w:styleId="Sangradetextonormal">
    <w:name w:val="Body Text Indent"/>
    <w:basedOn w:val="Normal"/>
    <w:link w:val="SangradetextonormalCar"/>
    <w:semiHidden/>
    <w:unhideWhenUsed/>
    <w:rsid w:val="00755291"/>
    <w:pPr>
      <w:ind w:left="348" w:hanging="64"/>
      <w:jc w:val="both"/>
    </w:pPr>
    <w:rPr>
      <w:rFonts w:ascii="Arial" w:hAnsi="Arial"/>
      <w:szCs w:val="20"/>
    </w:rPr>
  </w:style>
  <w:style w:type="paragraph" w:styleId="Sangra2detindependiente">
    <w:name w:val="Body Text Indent 2"/>
    <w:basedOn w:val="Normal"/>
    <w:link w:val="Sangra2detindependienteCar"/>
    <w:semiHidden/>
    <w:unhideWhenUsed/>
    <w:qFormat/>
    <w:rsid w:val="00755291"/>
    <w:pPr>
      <w:ind w:left="360"/>
      <w:jc w:val="both"/>
    </w:pPr>
    <w:rPr>
      <w:rFonts w:ascii="Arial" w:hAnsi="Arial"/>
      <w:szCs w:val="20"/>
    </w:rPr>
  </w:style>
  <w:style w:type="paragraph" w:styleId="Sangra3detindependiente">
    <w:name w:val="Body Text Indent 3"/>
    <w:basedOn w:val="Normal"/>
    <w:link w:val="Sangra3detindependienteCar"/>
    <w:semiHidden/>
    <w:unhideWhenUsed/>
    <w:qFormat/>
    <w:rsid w:val="00755291"/>
    <w:pPr>
      <w:ind w:firstLine="360"/>
      <w:jc w:val="both"/>
    </w:pPr>
    <w:rPr>
      <w:rFonts w:ascii="Arial" w:hAnsi="Arial"/>
      <w:szCs w:val="20"/>
    </w:rPr>
  </w:style>
  <w:style w:type="paragraph" w:customStyle="1" w:styleId="Textoindependiente31">
    <w:name w:val="Texto independiente 31"/>
    <w:basedOn w:val="Normal"/>
    <w:qFormat/>
    <w:rsid w:val="00755291"/>
    <w:pPr>
      <w:widowControl w:val="0"/>
      <w:tabs>
        <w:tab w:val="left" w:pos="-1440"/>
        <w:tab w:val="left" w:pos="-720"/>
        <w:tab w:val="left" w:pos="0"/>
        <w:tab w:val="left" w:pos="148"/>
        <w:tab w:val="left" w:pos="295"/>
        <w:tab w:val="left" w:pos="442"/>
        <w:tab w:val="left" w:pos="589"/>
        <w:tab w:val="left" w:pos="720"/>
        <w:tab w:val="left" w:pos="884"/>
        <w:tab w:val="left" w:pos="1032"/>
        <w:tab w:val="left" w:pos="1178"/>
        <w:tab w:val="left" w:pos="1326"/>
        <w:tab w:val="left" w:pos="1440"/>
        <w:tab w:val="left" w:pos="1474"/>
        <w:tab w:val="left" w:pos="1621"/>
        <w:tab w:val="left" w:pos="2160"/>
      </w:tabs>
      <w:suppressAutoHyphens/>
      <w:jc w:val="both"/>
    </w:pPr>
    <w:rPr>
      <w:rFonts w:ascii="Arial" w:hAnsi="Arial"/>
      <w:b/>
      <w:spacing w:val="-3"/>
      <w:szCs w:val="20"/>
    </w:rPr>
  </w:style>
  <w:style w:type="paragraph" w:styleId="Textodeglobo">
    <w:name w:val="Balloon Text"/>
    <w:basedOn w:val="Normal"/>
    <w:link w:val="TextodegloboCar"/>
    <w:uiPriority w:val="99"/>
    <w:semiHidden/>
    <w:unhideWhenUsed/>
    <w:qFormat/>
    <w:rsid w:val="004371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4056</Words>
  <Characters>22308</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Monné</dc:creator>
  <dc:description/>
  <cp:lastModifiedBy>Carme</cp:lastModifiedBy>
  <cp:revision>8</cp:revision>
  <cp:lastPrinted>2019-09-18T11:10:00Z</cp:lastPrinted>
  <dcterms:created xsi:type="dcterms:W3CDTF">2019-09-18T12:03:00Z</dcterms:created>
  <dcterms:modified xsi:type="dcterms:W3CDTF">2020-01-10T10:37:00Z</dcterms:modified>
  <dc:language>ca-ES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